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outlineLvl w:val="0"/>
        <w:rPr>
          <w:rFonts w:eastAsia="方正黑体_GBK"/>
          <w:sz w:val="44"/>
          <w:szCs w:val="44"/>
        </w:rPr>
      </w:pPr>
      <w:r>
        <w:rPr>
          <w:rFonts w:eastAsia="方正黑体_GBK"/>
          <w:sz w:val="44"/>
          <w:szCs w:val="44"/>
        </w:rPr>
        <w:t>行政强制公示</w:t>
      </w:r>
    </w:p>
    <w:tbl>
      <w:tblPr>
        <w:tblStyle w:val="4"/>
        <w:tblpPr w:leftFromText="180" w:rightFromText="180" w:horzAnchor="page" w:tblpX="1277" w:tblpY="915"/>
        <w:tblW w:w="100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160"/>
        <w:gridCol w:w="2304"/>
        <w:gridCol w:w="2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5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执法主体名称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南京市玄武区市场监督管理局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5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行政强制类型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</w:rPr>
              <w:t>暂扣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5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案件名称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南京市秦淮区多加少数码产品经营部</w:t>
            </w:r>
            <w:r>
              <w:rPr>
                <w:rFonts w:hint="eastAsia" w:eastAsia="方正仿宋_GBK"/>
                <w:sz w:val="28"/>
                <w:szCs w:val="28"/>
              </w:rPr>
              <w:t>涉嫌销售侵犯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苹果</w:t>
            </w:r>
            <w:r>
              <w:rPr>
                <w:rFonts w:hint="eastAsia" w:eastAsia="方正仿宋_GBK"/>
                <w:sz w:val="28"/>
                <w:szCs w:val="28"/>
              </w:rPr>
              <w:t>注册商标专用权商品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5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行政相对人类型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个体工商户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5F5F5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行政相对人名称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南京市秦淮区多加少数码产品经营部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5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行政相对人代码</w:t>
            </w:r>
          </w:p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(统一社会信用代码)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92320104MA1WBALA0N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法定代表人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徐春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5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证件类型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</w:rPr>
              <w:t>行政执法证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证件号码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JSZF01010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890</w:t>
            </w:r>
          </w:p>
          <w:p>
            <w:pPr>
              <w:widowControl/>
              <w:jc w:val="left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JSZF01010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5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决定书名称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</w:rPr>
              <w:t>《实施行政强制措施决定书》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决定书文号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</w:rPr>
              <w:t>玄市监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经强</w:t>
            </w:r>
            <w:r>
              <w:rPr>
                <w:rFonts w:hint="eastAsia" w:eastAsia="方正仿宋_GBK"/>
                <w:sz w:val="28"/>
                <w:szCs w:val="28"/>
              </w:rPr>
              <w:t>【20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eastAsia="方正仿宋_GBK"/>
                <w:sz w:val="28"/>
                <w:szCs w:val="28"/>
              </w:rPr>
              <w:t>】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136</w:t>
            </w:r>
            <w:r>
              <w:rPr>
                <w:rFonts w:hint="eastAsia" w:eastAsia="方正仿宋_GBK"/>
                <w:sz w:val="28"/>
                <w:szCs w:val="28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5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行政强制措施事由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当事人涉嫌销售侵犯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苹果</w:t>
            </w:r>
            <w:bookmarkStart w:id="0" w:name="_GoBack"/>
            <w:bookmarkEnd w:id="0"/>
            <w:r>
              <w:rPr>
                <w:rFonts w:hint="eastAsia" w:eastAsia="方正仿宋_GBK"/>
                <w:sz w:val="28"/>
                <w:szCs w:val="28"/>
              </w:rPr>
              <w:t>注册商标专用权商品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5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行政强制措施依据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88" w:lineRule="atLeast"/>
              <w:ind w:firstLine="480"/>
              <w:jc w:val="left"/>
              <w:rPr>
                <w:rFonts w:hint="eastAsia" w:ascii="Arial" w:hAnsi="Arial" w:cs="Arial"/>
                <w:color w:val="333333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24"/>
              </w:rPr>
              <w:t>《中华人民共和国商标法》</w:t>
            </w:r>
          </w:p>
          <w:p>
            <w:pPr>
              <w:widowControl/>
              <w:shd w:val="clear" w:color="auto" w:fill="FFFFFF"/>
              <w:spacing w:line="288" w:lineRule="atLeast"/>
              <w:ind w:firstLine="480"/>
              <w:jc w:val="left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第六十二条 县级以上工商行政管理部门根据已经取得的违法嫌疑证据或者举报，对涉嫌侵犯他人注册商标专用权的行为进行查处时，可以行使下列职权：</w:t>
            </w:r>
          </w:p>
          <w:p>
            <w:pPr>
              <w:widowControl/>
              <w:shd w:val="clear" w:color="auto" w:fill="FFFFFF"/>
              <w:spacing w:line="288" w:lineRule="atLeast"/>
              <w:ind w:firstLine="480"/>
              <w:jc w:val="left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kern w:val="0"/>
                <w:sz w:val="24"/>
              </w:rPr>
              <w:t>（四）检查与侵权活动有关的物品；对有证据证明是侵犯他人注册商标专用权的物品，可以查封或者扣押。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5F5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行政强制内容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暂扣涉案商品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A8E"/>
    <w:rsid w:val="001559F2"/>
    <w:rsid w:val="001C5A8E"/>
    <w:rsid w:val="00630CDF"/>
    <w:rsid w:val="008866AE"/>
    <w:rsid w:val="009C4C02"/>
    <w:rsid w:val="04522F07"/>
    <w:rsid w:val="133B37CC"/>
    <w:rsid w:val="15E0317F"/>
    <w:rsid w:val="23004804"/>
    <w:rsid w:val="384A119C"/>
    <w:rsid w:val="3E6E5042"/>
    <w:rsid w:val="3F522812"/>
    <w:rsid w:val="41133E01"/>
    <w:rsid w:val="4E7548B1"/>
    <w:rsid w:val="54CE7F43"/>
    <w:rsid w:val="68E8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62</Words>
  <Characters>355</Characters>
  <Lines>2</Lines>
  <Paragraphs>1</Paragraphs>
  <TotalTime>0</TotalTime>
  <ScaleCrop>false</ScaleCrop>
  <LinksUpToDate>false</LinksUpToDate>
  <CharactersWithSpaces>416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2019-09-19T07:12:00Z</dcterms:created>
  <dc:creator>+</dc:creator>
  <cp:lastModifiedBy>Administrator</cp:lastModifiedBy>
  <cp:lastPrinted>2020-04-29T01:48:00Z</cp:lastPrinted>
  <dcterms:modified xsi:type="dcterms:W3CDTF">2020-10-26T09:13:53Z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