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outlineLvl w:val="0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行政强制公示</w:t>
      </w:r>
    </w:p>
    <w:tbl>
      <w:tblPr>
        <w:tblStyle w:val="4"/>
        <w:tblpPr w:leftFromText="180" w:rightFromText="180" w:horzAnchor="page" w:tblpX="1277" w:tblpY="915"/>
        <w:tblW w:w="100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304"/>
        <w:gridCol w:w="2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执法主体名称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南京市玄武区市场监督管理局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行政强制类型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暂扣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案件名称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南京市玄武区爱客休电子经营部</w:t>
            </w:r>
            <w:r>
              <w:rPr>
                <w:rFonts w:hint="eastAsia" w:eastAsia="方正仿宋_GBK"/>
                <w:sz w:val="28"/>
                <w:szCs w:val="28"/>
              </w:rPr>
              <w:t>涉嫌销售侵犯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苹果</w:t>
            </w:r>
            <w:r>
              <w:rPr>
                <w:rFonts w:hint="eastAsia" w:eastAsia="方正仿宋_GBK"/>
                <w:sz w:val="28"/>
                <w:szCs w:val="28"/>
              </w:rPr>
              <w:t>注册商标专用权商品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行政相对人类型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个体工商户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行政相对人名称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南京市玄武区爱客休电子经营部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行政相对人代码</w:t>
            </w:r>
          </w:p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(统一社会信用代码)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92320102MA1NHMD80E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法定代表人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王岩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证件类型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行政执法证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证件号码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JSZF01010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890</w:t>
            </w:r>
          </w:p>
          <w:p>
            <w:pPr>
              <w:widowControl/>
              <w:jc w:val="left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JSZF01010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决定书名称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《实施行政强制措施决定书》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决定书文号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</w:rPr>
              <w:t>玄市监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经强</w:t>
            </w:r>
            <w:r>
              <w:rPr>
                <w:rFonts w:hint="eastAsia" w:eastAsia="方正仿宋_GBK"/>
                <w:sz w:val="28"/>
                <w:szCs w:val="28"/>
              </w:rPr>
              <w:t>【20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eastAsia="方正仿宋_GBK"/>
                <w:sz w:val="28"/>
                <w:szCs w:val="28"/>
              </w:rPr>
              <w:t>】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137</w:t>
            </w:r>
            <w:r>
              <w:rPr>
                <w:rFonts w:hint="eastAsia" w:eastAsia="方正仿宋_GBK"/>
                <w:sz w:val="28"/>
                <w:szCs w:val="2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行政强制措施事由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当事人涉嫌销售侵犯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苹果</w:t>
            </w:r>
            <w:bookmarkStart w:id="0" w:name="_GoBack"/>
            <w:bookmarkEnd w:id="0"/>
            <w:r>
              <w:rPr>
                <w:rFonts w:hint="eastAsia" w:eastAsia="方正仿宋_GBK"/>
                <w:sz w:val="28"/>
                <w:szCs w:val="28"/>
              </w:rPr>
              <w:t>注册商标专用权商品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行政强制措施依据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88" w:lineRule="atLeast"/>
              <w:ind w:firstLine="480"/>
              <w:jc w:val="left"/>
              <w:rPr>
                <w:rFonts w:hint="eastAsia"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24"/>
              </w:rPr>
              <w:t>《中华人民共和国商标法》</w:t>
            </w:r>
          </w:p>
          <w:p>
            <w:pPr>
              <w:widowControl/>
              <w:shd w:val="clear" w:color="auto" w:fill="FFFFFF"/>
              <w:spacing w:line="288" w:lineRule="atLeast"/>
              <w:ind w:firstLine="480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第六十二条 县级以上工商行政管理部门根据已经取得的违法嫌疑证据或者举报，对涉嫌侵犯他人注册商标专用权的行为进行查处时，可以行使下列职权：</w:t>
            </w:r>
          </w:p>
          <w:p>
            <w:pPr>
              <w:widowControl/>
              <w:shd w:val="clear" w:color="auto" w:fill="FFFFFF"/>
              <w:spacing w:line="288" w:lineRule="atLeast"/>
              <w:ind w:firstLine="480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（四）检查与侵权活动有关的物品；对有证据证明是侵犯他人注册商标专用权的物品，可以查封或者扣押。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行政强制内容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暂扣涉案商品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A8E"/>
    <w:rsid w:val="001559F2"/>
    <w:rsid w:val="001C5A8E"/>
    <w:rsid w:val="00630CDF"/>
    <w:rsid w:val="008866AE"/>
    <w:rsid w:val="009C4C02"/>
    <w:rsid w:val="04522F07"/>
    <w:rsid w:val="133B37CC"/>
    <w:rsid w:val="15E0317F"/>
    <w:rsid w:val="1E59022F"/>
    <w:rsid w:val="23004804"/>
    <w:rsid w:val="384A119C"/>
    <w:rsid w:val="3E6E5042"/>
    <w:rsid w:val="41133E01"/>
    <w:rsid w:val="4E7548B1"/>
    <w:rsid w:val="54CE7F43"/>
    <w:rsid w:val="7B1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2019-09-19T07:12:00Z</dcterms:created>
  <dc:creator>+</dc:creator>
  <cp:lastModifiedBy>Administrator</cp:lastModifiedBy>
  <cp:lastPrinted>2020-04-29T01:48:00Z</cp:lastPrinted>
  <dcterms:modified xsi:type="dcterms:W3CDTF">2020-10-26T09:14:01Z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