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DAC65">
      <w:pPr>
        <w:adjustRightInd w:val="0"/>
        <w:snapToGrid w:val="0"/>
        <w:jc w:val="center"/>
        <w:outlineLvl w:val="0"/>
        <w:rPr>
          <w:rFonts w:hint="eastAsia" w:eastAsia="方正小标宋_GBK"/>
          <w:bCs/>
          <w:color w:val="000000" w:themeColor="text1"/>
          <w:sz w:val="44"/>
          <w:szCs w:val="32"/>
          <w14:textFill>
            <w14:solidFill>
              <w14:schemeClr w14:val="tx1"/>
            </w14:solidFill>
          </w14:textFill>
        </w:rPr>
      </w:pPr>
      <w:bookmarkStart w:id="0" w:name="XZQH1"/>
      <w:bookmarkStart w:id="1" w:name="OLE_LINK1"/>
    </w:p>
    <w:p w14:paraId="21C9E28F">
      <w:pPr>
        <w:adjustRightInd w:val="0"/>
        <w:snapToGrid w:val="0"/>
        <w:jc w:val="center"/>
        <w:outlineLvl w:val="0"/>
        <w:rPr>
          <w:rFonts w:hint="eastAsia" w:eastAsia="方正小标宋_GBK"/>
          <w:bCs/>
          <w:color w:val="000000" w:themeColor="text1"/>
          <w:sz w:val="44"/>
          <w:szCs w:val="32"/>
          <w14:textFill>
            <w14:solidFill>
              <w14:schemeClr w14:val="tx1"/>
            </w14:solidFill>
          </w14:textFill>
        </w:rPr>
      </w:pPr>
    </w:p>
    <w:p w14:paraId="4073C8B7">
      <w:pPr>
        <w:adjustRightInd w:val="0"/>
        <w:snapToGrid w:val="0"/>
        <w:jc w:val="center"/>
        <w:outlineLvl w:val="0"/>
        <w:rPr>
          <w:rFonts w:hint="eastAsia" w:eastAsia="方正小标宋_GBK"/>
          <w:bCs/>
          <w:color w:val="000000" w:themeColor="text1"/>
          <w:sz w:val="44"/>
          <w:szCs w:val="32"/>
          <w14:textFill>
            <w14:solidFill>
              <w14:schemeClr w14:val="tx1"/>
            </w14:solidFill>
          </w14:textFill>
        </w:rPr>
      </w:pPr>
    </w:p>
    <w:p w14:paraId="50815C45">
      <w:pPr>
        <w:adjustRightInd w:val="0"/>
        <w:snapToGrid w:val="0"/>
        <w:jc w:val="center"/>
        <w:outlineLvl w:val="0"/>
        <w:rPr>
          <w:rFonts w:hint="eastAsia" w:eastAsia="方正小标宋_GBK"/>
          <w:bCs/>
          <w:color w:val="000000" w:themeColor="text1"/>
          <w:sz w:val="44"/>
          <w:szCs w:val="32"/>
          <w14:textFill>
            <w14:solidFill>
              <w14:schemeClr w14:val="tx1"/>
            </w14:solidFill>
          </w14:textFill>
        </w:rPr>
      </w:pPr>
    </w:p>
    <w:p w14:paraId="54AE563C">
      <w:pPr>
        <w:adjustRightInd w:val="0"/>
        <w:snapToGrid w:val="0"/>
        <w:jc w:val="both"/>
        <w:outlineLvl w:val="0"/>
        <w:rPr>
          <w:rFonts w:hint="eastAsia" w:eastAsia="方正小标宋_GBK"/>
          <w:bCs/>
          <w:color w:val="000000" w:themeColor="text1"/>
          <w:sz w:val="44"/>
          <w:szCs w:val="32"/>
          <w14:textFill>
            <w14:solidFill>
              <w14:schemeClr w14:val="tx1"/>
            </w14:solidFill>
          </w14:textFill>
        </w:rPr>
      </w:pPr>
    </w:p>
    <w:p w14:paraId="73EF7C87">
      <w:pPr>
        <w:adjustRightInd w:val="0"/>
        <w:snapToGrid w:val="0"/>
        <w:jc w:val="center"/>
        <w:outlineLvl w:val="0"/>
        <w:rPr>
          <w:rFonts w:hint="eastAsia" w:eastAsia="方正小标宋_GBK"/>
          <w:bCs/>
          <w:color w:val="000000" w:themeColor="text1"/>
          <w:sz w:val="44"/>
          <w:szCs w:val="32"/>
          <w14:textFill>
            <w14:solidFill>
              <w14:schemeClr w14:val="tx1"/>
            </w14:solidFill>
          </w14:textFill>
        </w:rPr>
      </w:pPr>
    </w:p>
    <w:p w14:paraId="4D649B46">
      <w:pPr>
        <w:adjustRightInd w:val="0"/>
        <w:snapToGrid w:val="0"/>
        <w:jc w:val="center"/>
        <w:outlineLvl w:val="0"/>
        <w:rPr>
          <w:rFonts w:hint="eastAsia" w:eastAsia="方正小标宋_GBK"/>
          <w:bCs/>
          <w:color w:val="000000" w:themeColor="text1"/>
          <w:sz w:val="44"/>
          <w:szCs w:val="32"/>
          <w14:textFill>
            <w14:solidFill>
              <w14:schemeClr w14:val="tx1"/>
            </w14:solidFill>
          </w14:textFill>
        </w:rPr>
      </w:pPr>
    </w:p>
    <w:p w14:paraId="17B10515">
      <w:pPr>
        <w:adjustRightInd w:val="0"/>
        <w:snapToGrid w:val="0"/>
        <w:jc w:val="center"/>
        <w:rPr>
          <w:rFonts w:eastAsia="方正仿宋_GBK"/>
          <w:bCs/>
          <w:color w:val="000000" w:themeColor="text1"/>
          <w:sz w:val="32"/>
          <w:szCs w:val="32"/>
          <w14:textFill>
            <w14:solidFill>
              <w14:schemeClr w14:val="tx1"/>
            </w14:solidFill>
          </w14:textFill>
        </w:rPr>
      </w:pPr>
      <w:bookmarkStart w:id="2" w:name="ZDGGWH"/>
      <w:r>
        <w:rPr>
          <w:rFonts w:hint="eastAsia" w:eastAsia="方正仿宋_GBK"/>
          <w:bCs/>
          <w:color w:val="000000" w:themeColor="text1"/>
          <w:sz w:val="32"/>
          <w:szCs w:val="32"/>
          <w14:textFill>
            <w14:solidFill>
              <w14:schemeClr w14:val="tx1"/>
            </w14:solidFill>
          </w14:textFill>
        </w:rPr>
        <w:t>宁（玄）预征告〔</w:t>
      </w:r>
      <w:r>
        <w:rPr>
          <w:rFonts w:eastAsia="方正仿宋_GBK"/>
          <w:bCs/>
          <w:color w:val="000000" w:themeColor="text1"/>
          <w:sz w:val="32"/>
          <w:szCs w:val="32"/>
          <w14:textFill>
            <w14:solidFill>
              <w14:schemeClr w14:val="tx1"/>
            </w14:solidFill>
          </w14:textFill>
        </w:rPr>
        <w:t>20</w:t>
      </w:r>
      <w:r>
        <w:rPr>
          <w:rFonts w:hint="eastAsia" w:eastAsia="方正仿宋_GBK"/>
          <w:bCs/>
          <w:color w:val="000000" w:themeColor="text1"/>
          <w:sz w:val="32"/>
          <w:szCs w:val="32"/>
          <w14:textFill>
            <w14:solidFill>
              <w14:schemeClr w14:val="tx1"/>
            </w14:solidFill>
          </w14:textFill>
        </w:rPr>
        <w:t>26〕</w:t>
      </w:r>
      <w:r>
        <w:rPr>
          <w:rFonts w:hint="eastAsia" w:eastAsia="方正仿宋_GBK"/>
          <w:bCs/>
          <w:color w:val="000000" w:themeColor="text1"/>
          <w:sz w:val="32"/>
          <w:szCs w:val="32"/>
          <w:lang w:val="en-US" w:eastAsia="zh-CN"/>
          <w14:textFill>
            <w14:solidFill>
              <w14:schemeClr w14:val="tx1"/>
            </w14:solidFill>
          </w14:textFill>
        </w:rPr>
        <w:t>1</w:t>
      </w:r>
      <w:r>
        <w:rPr>
          <w:rFonts w:hint="eastAsia" w:eastAsia="方正仿宋_GBK"/>
          <w:bCs/>
          <w:color w:val="000000" w:themeColor="text1"/>
          <w:sz w:val="32"/>
          <w:szCs w:val="32"/>
          <w14:textFill>
            <w14:solidFill>
              <w14:schemeClr w14:val="tx1"/>
            </w14:solidFill>
          </w14:textFill>
        </w:rPr>
        <w:t>号</w:t>
      </w:r>
      <w:bookmarkEnd w:id="2"/>
    </w:p>
    <w:p w14:paraId="24D44837">
      <w:pPr>
        <w:adjustRightInd w:val="0"/>
        <w:snapToGrid w:val="0"/>
        <w:jc w:val="both"/>
        <w:outlineLvl w:val="0"/>
        <w:rPr>
          <w:rFonts w:hint="eastAsia" w:eastAsia="方正小标宋_GBK"/>
          <w:bCs/>
          <w:color w:val="000000" w:themeColor="text1"/>
          <w:sz w:val="44"/>
          <w:szCs w:val="32"/>
          <w14:textFill>
            <w14:solidFill>
              <w14:schemeClr w14:val="tx1"/>
            </w14:solidFill>
          </w14:textFill>
        </w:rPr>
      </w:pPr>
    </w:p>
    <w:p w14:paraId="21760198">
      <w:pPr>
        <w:adjustRightInd w:val="0"/>
        <w:snapToGrid w:val="0"/>
        <w:jc w:val="center"/>
        <w:outlineLvl w:val="0"/>
        <w:rPr>
          <w:rFonts w:hint="eastAsia" w:eastAsia="方正小标宋_GBK"/>
          <w:bCs/>
          <w:color w:val="000000" w:themeColor="text1"/>
          <w:sz w:val="44"/>
          <w:szCs w:val="32"/>
          <w14:textFill>
            <w14:solidFill>
              <w14:schemeClr w14:val="tx1"/>
            </w14:solidFill>
          </w14:textFill>
        </w:rPr>
      </w:pPr>
    </w:p>
    <w:p w14:paraId="02B9F0AA">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eastAsia="方正小标宋_GBK"/>
          <w:bCs/>
          <w:color w:val="000000" w:themeColor="text1"/>
          <w:sz w:val="44"/>
          <w:szCs w:val="32"/>
          <w14:textFill>
            <w14:solidFill>
              <w14:schemeClr w14:val="tx1"/>
            </w14:solidFill>
          </w14:textFill>
        </w:rPr>
      </w:pPr>
      <w:r>
        <w:rPr>
          <w:rFonts w:hint="eastAsia" w:eastAsia="方正小标宋_GBK"/>
          <w:bCs/>
          <w:color w:val="000000" w:themeColor="text1"/>
          <w:sz w:val="44"/>
          <w:szCs w:val="32"/>
          <w14:textFill>
            <w14:solidFill>
              <w14:schemeClr w14:val="tx1"/>
            </w14:solidFill>
          </w14:textFill>
        </w:rPr>
        <w:t>南京市玄武区</w:t>
      </w:r>
      <w:bookmarkEnd w:id="0"/>
      <w:r>
        <w:rPr>
          <w:rFonts w:hint="eastAsia" w:eastAsia="方正小标宋_GBK"/>
          <w:bCs/>
          <w:color w:val="000000" w:themeColor="text1"/>
          <w:sz w:val="44"/>
          <w:szCs w:val="32"/>
          <w14:textFill>
            <w14:solidFill>
              <w14:schemeClr w14:val="tx1"/>
            </w14:solidFill>
          </w14:textFill>
        </w:rPr>
        <w:t>人民政府征收土地预公告</w:t>
      </w:r>
      <w:bookmarkEnd w:id="1"/>
    </w:p>
    <w:p w14:paraId="18A1A61A">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eastAsia="方正仿宋_GBK"/>
          <w:color w:val="000000" w:themeColor="text1"/>
          <w:sz w:val="32"/>
          <w:szCs w:val="32"/>
          <w14:textFill>
            <w14:solidFill>
              <w14:schemeClr w14:val="tx1"/>
            </w14:solidFill>
          </w14:textFill>
        </w:rPr>
      </w:pPr>
    </w:p>
    <w:p w14:paraId="169D3C7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根据《中华人民共和国土地管理法》《中华人民共和国土地管理法实施条例》《江苏省土地管理条例》《市政府关于印发南京市集体土地征收补偿安置办法的通知》（宁政规字〔2022〕4号）有关规定，因公共利益需要，经南京市玄武区人民政府决定，启动康园路（光华路－白下撇洪沟）土地征收工作。现将有关情况公告如下：</w:t>
      </w:r>
    </w:p>
    <w:p w14:paraId="292573CE">
      <w:pPr>
        <w:adjustRightInd w:val="0"/>
        <w:snapToGrid w:val="0"/>
        <w:spacing w:line="540" w:lineRule="exact"/>
        <w:ind w:firstLine="640" w:firstLineChars="200"/>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一、征收目的</w:t>
      </w:r>
    </w:p>
    <w:p w14:paraId="1CD85FC2">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根据《中华人民共和国土地管理法》第四十五条规定，本次征收土地目的为“由政府组织实施的能源、交通、水利、通信、邮政等基础设施建设需要用地的”情形。</w:t>
      </w:r>
    </w:p>
    <w:p w14:paraId="33DE589D">
      <w:pPr>
        <w:adjustRightInd w:val="0"/>
        <w:snapToGrid w:val="0"/>
        <w:spacing w:line="540" w:lineRule="exact"/>
        <w:ind w:firstLine="640" w:firstLineChars="200"/>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二、征收范围</w:t>
      </w:r>
    </w:p>
    <w:p w14:paraId="73FA4F48">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本次预征收土地位于玄武区孝陵卫街道沧波村杨庄二组、杨庄一组集体范围内。预征收土地位置详见附图。</w:t>
      </w:r>
    </w:p>
    <w:p w14:paraId="64C06B99">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实际征收土地范围以征地批准文件为准。</w:t>
      </w:r>
    </w:p>
    <w:p w14:paraId="44ECC2E5">
      <w:pPr>
        <w:adjustRightInd w:val="0"/>
        <w:snapToGrid w:val="0"/>
        <w:spacing w:line="540" w:lineRule="exact"/>
        <w:ind w:firstLine="640" w:firstLineChars="200"/>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三、公告期限</w:t>
      </w:r>
    </w:p>
    <w:p w14:paraId="49FD9DC3">
      <w:pPr>
        <w:adjustRightInd w:val="0"/>
        <w:snapToGrid w:val="0"/>
        <w:spacing w:line="540" w:lineRule="exact"/>
        <w:ind w:left="319" w:leftChars="152" w:firstLine="320" w:firstLineChars="1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本次预征收土地公告期限为</w:t>
      </w:r>
      <w:r>
        <w:rPr>
          <w:rFonts w:eastAsia="方正仿宋_GBK"/>
          <w:color w:val="000000" w:themeColor="text1"/>
          <w:sz w:val="32"/>
          <w:szCs w:val="32"/>
          <w14:textFill>
            <w14:solidFill>
              <w14:schemeClr w14:val="tx1"/>
            </w14:solidFill>
          </w14:textFill>
        </w:rPr>
        <w:t>20</w:t>
      </w:r>
      <w:r>
        <w:rPr>
          <w:rFonts w:hint="eastAsia" w:eastAsia="方正仿宋_GBK"/>
          <w:color w:val="000000" w:themeColor="text1"/>
          <w:sz w:val="32"/>
          <w:szCs w:val="32"/>
          <w:u w:val="none"/>
          <w14:textFill>
            <w14:solidFill>
              <w14:schemeClr w14:val="tx1"/>
            </w14:solidFill>
          </w14:textFill>
        </w:rPr>
        <w:t>26</w:t>
      </w:r>
      <w:r>
        <w:rPr>
          <w:rFonts w:hint="eastAsia" w:eastAsia="方正仿宋_GBK"/>
          <w:color w:val="000000" w:themeColor="text1"/>
          <w:sz w:val="32"/>
          <w:szCs w:val="32"/>
          <w14:textFill>
            <w14:solidFill>
              <w14:schemeClr w14:val="tx1"/>
            </w14:solidFill>
          </w14:textFill>
        </w:rPr>
        <w:t>年</w:t>
      </w:r>
      <w:r>
        <w:rPr>
          <w:rFonts w:hint="eastAsia" w:eastAsia="方正仿宋_GBK"/>
          <w:color w:val="000000" w:themeColor="text1"/>
          <w:sz w:val="32"/>
          <w:szCs w:val="32"/>
          <w:u w:val="none"/>
          <w:lang w:val="en-US" w:eastAsia="zh-CN"/>
          <w14:textFill>
            <w14:solidFill>
              <w14:schemeClr w14:val="tx1"/>
            </w14:solidFill>
          </w14:textFill>
        </w:rPr>
        <w:t>6</w:t>
      </w:r>
      <w:r>
        <w:rPr>
          <w:rFonts w:hint="eastAsia" w:eastAsia="方正仿宋_GBK"/>
          <w:color w:val="000000" w:themeColor="text1"/>
          <w:sz w:val="32"/>
          <w:szCs w:val="32"/>
          <w14:textFill>
            <w14:solidFill>
              <w14:schemeClr w14:val="tx1"/>
            </w14:solidFill>
          </w14:textFill>
        </w:rPr>
        <w:t>月</w:t>
      </w:r>
      <w:r>
        <w:rPr>
          <w:rFonts w:hint="eastAsia" w:eastAsia="方正仿宋_GBK"/>
          <w:color w:val="000000" w:themeColor="text1"/>
          <w:sz w:val="32"/>
          <w:szCs w:val="32"/>
          <w:u w:val="none"/>
          <w:lang w:val="en-US" w:eastAsia="zh-CN"/>
          <w14:textFill>
            <w14:solidFill>
              <w14:schemeClr w14:val="tx1"/>
            </w14:solidFill>
          </w14:textFill>
        </w:rPr>
        <w:t>30</w:t>
      </w:r>
      <w:r>
        <w:rPr>
          <w:rFonts w:hint="eastAsia" w:eastAsia="方正仿宋_GBK"/>
          <w:color w:val="000000" w:themeColor="text1"/>
          <w:sz w:val="32"/>
          <w:szCs w:val="32"/>
          <w14:textFill>
            <w14:solidFill>
              <w14:schemeClr w14:val="tx1"/>
            </w14:solidFill>
          </w14:textFill>
        </w:rPr>
        <w:t>日至</w:t>
      </w:r>
      <w:r>
        <w:rPr>
          <w:rFonts w:eastAsia="方正仿宋_GBK"/>
          <w:color w:val="000000" w:themeColor="text1"/>
          <w:sz w:val="32"/>
          <w:szCs w:val="32"/>
          <w14:textFill>
            <w14:solidFill>
              <w14:schemeClr w14:val="tx1"/>
            </w14:solidFill>
          </w14:textFill>
        </w:rPr>
        <w:t>20</w:t>
      </w:r>
      <w:r>
        <w:rPr>
          <w:rFonts w:hint="eastAsia" w:eastAsia="方正仿宋_GBK"/>
          <w:color w:val="000000" w:themeColor="text1"/>
          <w:sz w:val="32"/>
          <w:szCs w:val="32"/>
          <w:u w:val="none"/>
          <w14:textFill>
            <w14:solidFill>
              <w14:schemeClr w14:val="tx1"/>
            </w14:solidFill>
          </w14:textFill>
        </w:rPr>
        <w:t>26</w:t>
      </w:r>
      <w:r>
        <w:rPr>
          <w:rFonts w:hint="eastAsia" w:eastAsia="方正仿宋_GBK"/>
          <w:color w:val="000000" w:themeColor="text1"/>
          <w:sz w:val="32"/>
          <w:szCs w:val="32"/>
          <w14:textFill>
            <w14:solidFill>
              <w14:schemeClr w14:val="tx1"/>
            </w14:solidFill>
          </w14:textFill>
        </w:rPr>
        <w:t>年</w:t>
      </w:r>
      <w:r>
        <w:rPr>
          <w:rFonts w:hint="eastAsia" w:eastAsia="方正仿宋_GBK"/>
          <w:color w:val="000000" w:themeColor="text1"/>
          <w:sz w:val="32"/>
          <w:szCs w:val="32"/>
          <w:u w:val="none"/>
          <w:lang w:val="en-US" w:eastAsia="zh-CN"/>
          <w14:textFill>
            <w14:solidFill>
              <w14:schemeClr w14:val="tx1"/>
            </w14:solidFill>
          </w14:textFill>
        </w:rPr>
        <w:t>7</w:t>
      </w:r>
      <w:r>
        <w:rPr>
          <w:rFonts w:hint="eastAsia" w:eastAsia="方正仿宋_GBK"/>
          <w:color w:val="000000" w:themeColor="text1"/>
          <w:sz w:val="32"/>
          <w:szCs w:val="32"/>
          <w14:textFill>
            <w14:solidFill>
              <w14:schemeClr w14:val="tx1"/>
            </w14:solidFill>
          </w14:textFill>
        </w:rPr>
        <w:t>月</w:t>
      </w:r>
      <w:r>
        <w:rPr>
          <w:rFonts w:hint="eastAsia" w:eastAsia="方正仿宋_GBK"/>
          <w:color w:val="000000" w:themeColor="text1"/>
          <w:sz w:val="32"/>
          <w:szCs w:val="32"/>
          <w:u w:val="none"/>
          <w:lang w:val="en-US" w:eastAsia="zh-CN"/>
          <w14:textFill>
            <w14:solidFill>
              <w14:schemeClr w14:val="tx1"/>
            </w14:solidFill>
          </w14:textFill>
        </w:rPr>
        <w:t>13</w:t>
      </w:r>
      <w:r>
        <w:rPr>
          <w:rFonts w:hint="eastAsia" w:eastAsia="方正仿宋_GBK"/>
          <w:color w:val="000000" w:themeColor="text1"/>
          <w:sz w:val="32"/>
          <w:szCs w:val="32"/>
          <w14:textFill>
            <w14:solidFill>
              <w14:schemeClr w14:val="tx1"/>
            </w14:solidFill>
          </w14:textFill>
        </w:rPr>
        <w:t>日。</w:t>
      </w:r>
    </w:p>
    <w:p w14:paraId="219A2220">
      <w:pPr>
        <w:adjustRightInd w:val="0"/>
        <w:snapToGrid w:val="0"/>
        <w:spacing w:line="540" w:lineRule="exact"/>
        <w:ind w:firstLine="640" w:firstLineChars="200"/>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四、工作安排</w:t>
      </w:r>
    </w:p>
    <w:p w14:paraId="311BE8C3">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征收土地预公告发布后，玄武区人民政府将组织开展预征收土地现状调查和社会稳定风险评估。预征收土地现状调查内容包括：预征收土地的位置、权属、地类、面积以及农村村民住宅、房屋以外的其他地上附着物和青苗等的位置、权属、种类和数量等。请土地所有权人、使用权人予以配合，并在《预征收土地现状调查表》上对调查结果予以签名或盖章。预征收土地社会稳定风险评估工作中，将听取被征地的农村集体经济组织及其成员、村民委员会和其他利害关系人的意见。</w:t>
      </w:r>
    </w:p>
    <w:p w14:paraId="16BD5117">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拟于</w:t>
      </w:r>
      <w:r>
        <w:rPr>
          <w:rFonts w:eastAsia="方正仿宋_GBK"/>
          <w:color w:val="000000" w:themeColor="text1"/>
          <w:sz w:val="32"/>
          <w:szCs w:val="32"/>
          <w14:textFill>
            <w14:solidFill>
              <w14:schemeClr w14:val="tx1"/>
            </w14:solidFill>
          </w14:textFill>
        </w:rPr>
        <w:t>20</w:t>
      </w:r>
      <w:r>
        <w:rPr>
          <w:rFonts w:hint="eastAsia" w:eastAsia="方正仿宋_GBK"/>
          <w:color w:val="000000" w:themeColor="text1"/>
          <w:sz w:val="32"/>
          <w:szCs w:val="32"/>
          <w:u w:val="none"/>
          <w14:textFill>
            <w14:solidFill>
              <w14:schemeClr w14:val="tx1"/>
            </w14:solidFill>
          </w14:textFill>
        </w:rPr>
        <w:t>26</w:t>
      </w:r>
      <w:r>
        <w:rPr>
          <w:rFonts w:hint="eastAsia" w:eastAsia="方正仿宋_GBK"/>
          <w:color w:val="000000" w:themeColor="text1"/>
          <w:sz w:val="32"/>
          <w:szCs w:val="32"/>
          <w14:textFill>
            <w14:solidFill>
              <w14:schemeClr w14:val="tx1"/>
            </w14:solidFill>
          </w14:textFill>
        </w:rPr>
        <w:t>年</w:t>
      </w:r>
      <w:r>
        <w:rPr>
          <w:rFonts w:hint="eastAsia" w:eastAsia="方正仿宋_GBK"/>
          <w:color w:val="000000" w:themeColor="text1"/>
          <w:sz w:val="32"/>
          <w:szCs w:val="32"/>
          <w:u w:val="none"/>
          <w:lang w:val="en-US" w:eastAsia="zh-CN"/>
          <w14:textFill>
            <w14:solidFill>
              <w14:schemeClr w14:val="tx1"/>
            </w14:solidFill>
          </w14:textFill>
        </w:rPr>
        <w:t>6</w:t>
      </w:r>
      <w:r>
        <w:rPr>
          <w:rFonts w:hint="eastAsia" w:eastAsia="方正仿宋_GBK"/>
          <w:color w:val="000000" w:themeColor="text1"/>
          <w:sz w:val="32"/>
          <w:szCs w:val="32"/>
          <w14:textFill>
            <w14:solidFill>
              <w14:schemeClr w14:val="tx1"/>
            </w14:solidFill>
          </w14:textFill>
        </w:rPr>
        <w:t>月</w:t>
      </w:r>
      <w:r>
        <w:rPr>
          <w:rFonts w:hint="eastAsia" w:eastAsia="方正仿宋_GBK"/>
          <w:color w:val="000000" w:themeColor="text1"/>
          <w:sz w:val="32"/>
          <w:szCs w:val="32"/>
          <w:u w:val="none"/>
          <w:lang w:val="en-US" w:eastAsia="zh-CN"/>
          <w14:textFill>
            <w14:solidFill>
              <w14:schemeClr w14:val="tx1"/>
            </w14:solidFill>
          </w14:textFill>
        </w:rPr>
        <w:t>30</w:t>
      </w:r>
      <w:r>
        <w:rPr>
          <w:rFonts w:hint="eastAsia" w:eastAsia="方正仿宋_GBK"/>
          <w:color w:val="000000" w:themeColor="text1"/>
          <w:sz w:val="32"/>
          <w:szCs w:val="32"/>
          <w14:textFill>
            <w14:solidFill>
              <w14:schemeClr w14:val="tx1"/>
            </w14:solidFill>
          </w14:textFill>
        </w:rPr>
        <w:t>日至</w:t>
      </w:r>
      <w:r>
        <w:rPr>
          <w:rFonts w:eastAsia="方正仿宋_GBK"/>
          <w:color w:val="000000" w:themeColor="text1"/>
          <w:sz w:val="32"/>
          <w:szCs w:val="32"/>
          <w14:textFill>
            <w14:solidFill>
              <w14:schemeClr w14:val="tx1"/>
            </w14:solidFill>
          </w14:textFill>
        </w:rPr>
        <w:t>20</w:t>
      </w:r>
      <w:r>
        <w:rPr>
          <w:rFonts w:hint="eastAsia" w:eastAsia="方正仿宋_GBK"/>
          <w:color w:val="000000" w:themeColor="text1"/>
          <w:sz w:val="32"/>
          <w:szCs w:val="32"/>
          <w:u w:val="none"/>
          <w14:textFill>
            <w14:solidFill>
              <w14:schemeClr w14:val="tx1"/>
            </w14:solidFill>
          </w14:textFill>
        </w:rPr>
        <w:t>26</w:t>
      </w:r>
      <w:r>
        <w:rPr>
          <w:rFonts w:hint="eastAsia" w:eastAsia="方正仿宋_GBK"/>
          <w:color w:val="000000" w:themeColor="text1"/>
          <w:sz w:val="32"/>
          <w:szCs w:val="32"/>
          <w14:textFill>
            <w14:solidFill>
              <w14:schemeClr w14:val="tx1"/>
            </w14:solidFill>
          </w14:textFill>
        </w:rPr>
        <w:t>年</w:t>
      </w:r>
      <w:r>
        <w:rPr>
          <w:rFonts w:hint="eastAsia" w:eastAsia="方正仿宋_GBK"/>
          <w:strike w:val="0"/>
          <w:dstrike w:val="0"/>
          <w:color w:val="000000" w:themeColor="text1"/>
          <w:sz w:val="32"/>
          <w:szCs w:val="32"/>
          <w:u w:val="none"/>
          <w:lang w:val="en-US" w:eastAsia="zh-CN"/>
          <w14:textFill>
            <w14:solidFill>
              <w14:schemeClr w14:val="tx1"/>
            </w14:solidFill>
          </w14:textFill>
        </w:rPr>
        <w:t>7</w:t>
      </w:r>
      <w:r>
        <w:rPr>
          <w:rFonts w:hint="eastAsia" w:eastAsia="方正仿宋_GBK"/>
          <w:color w:val="000000" w:themeColor="text1"/>
          <w:sz w:val="32"/>
          <w:szCs w:val="32"/>
          <w14:textFill>
            <w14:solidFill>
              <w14:schemeClr w14:val="tx1"/>
            </w14:solidFill>
          </w14:textFill>
        </w:rPr>
        <w:t>月</w:t>
      </w:r>
      <w:r>
        <w:rPr>
          <w:rFonts w:hint="eastAsia" w:eastAsia="方正仿宋_GBK"/>
          <w:color w:val="000000" w:themeColor="text1"/>
          <w:sz w:val="32"/>
          <w:szCs w:val="32"/>
          <w:u w:val="none"/>
          <w:lang w:val="en-US" w:eastAsia="zh-CN"/>
          <w14:textFill>
            <w14:solidFill>
              <w14:schemeClr w14:val="tx1"/>
            </w14:solidFill>
          </w14:textFill>
        </w:rPr>
        <w:t>13</w:t>
      </w:r>
      <w:r>
        <w:rPr>
          <w:rFonts w:hint="eastAsia" w:eastAsia="方正仿宋_GBK"/>
          <w:color w:val="000000" w:themeColor="text1"/>
          <w:sz w:val="32"/>
          <w:szCs w:val="32"/>
          <w14:textFill>
            <w14:solidFill>
              <w14:schemeClr w14:val="tx1"/>
            </w14:solidFill>
          </w14:textFill>
        </w:rPr>
        <w:t>日，由玄武区人民政府孝陵卫街道办事处开展土地现状调查，请有关单位和个人予以支持配合。</w:t>
      </w:r>
    </w:p>
    <w:p w14:paraId="77DCA76F">
      <w:pPr>
        <w:adjustRightInd w:val="0"/>
        <w:snapToGrid w:val="0"/>
        <w:spacing w:line="540" w:lineRule="exact"/>
        <w:ind w:firstLine="640" w:firstLineChars="200"/>
        <w:rPr>
          <w:rFonts w:eastAsia="方正黑体_GBK"/>
          <w:color w:val="000000" w:themeColor="text1"/>
          <w:sz w:val="32"/>
          <w:szCs w:val="32"/>
          <w14:textFill>
            <w14:solidFill>
              <w14:schemeClr w14:val="tx1"/>
            </w14:solidFill>
          </w14:textFill>
        </w:rPr>
      </w:pPr>
      <w:r>
        <w:rPr>
          <w:rFonts w:hint="eastAsia" w:eastAsia="方正黑体_GBK"/>
          <w:color w:val="000000" w:themeColor="text1"/>
          <w:sz w:val="32"/>
          <w:szCs w:val="32"/>
          <w14:textFill>
            <w14:solidFill>
              <w14:schemeClr w14:val="tx1"/>
            </w14:solidFill>
          </w14:textFill>
        </w:rPr>
        <w:t>五、其他事项</w:t>
      </w:r>
    </w:p>
    <w:p w14:paraId="6710437C">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自本征收土地预公告发布之日起，任何单位和个人在预征收土地范围内有下列情形的，不作为增加补偿的依据：</w:t>
      </w:r>
    </w:p>
    <w:p w14:paraId="75F9D71E">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（一）抢栽、抢建；</w:t>
      </w:r>
    </w:p>
    <w:p w14:paraId="0CBE8965">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（二）改变土地、房屋用途；</w:t>
      </w:r>
    </w:p>
    <w:p w14:paraId="04A9A5F6">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（三）办理不动产转让、分割、析产等；</w:t>
      </w:r>
    </w:p>
    <w:p w14:paraId="7B507FAB">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（四）办理户口迁入、分户等，因出生、婚嫁、全日制在校大中专学生毕业等落户的除外；</w:t>
      </w:r>
      <w:r>
        <w:rPr>
          <w:rFonts w:eastAsia="方正仿宋_GBK"/>
          <w:color w:val="000000" w:themeColor="text1"/>
          <w:sz w:val="32"/>
          <w:szCs w:val="32"/>
          <w14:textFill>
            <w14:solidFill>
              <w14:schemeClr w14:val="tx1"/>
            </w14:solidFill>
          </w14:textFill>
        </w:rPr>
        <w:t xml:space="preserve"> </w:t>
      </w:r>
    </w:p>
    <w:p w14:paraId="5A3EB0E4">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（五）其他不当增加补偿的情形。</w:t>
      </w:r>
    </w:p>
    <w:p w14:paraId="3214F8B7">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联系人：</w:t>
      </w:r>
      <w:r>
        <w:rPr>
          <w:rFonts w:hint="eastAsia" w:eastAsia="方正仿宋_GBK"/>
          <w:color w:val="000000" w:themeColor="text1"/>
          <w:sz w:val="32"/>
          <w:szCs w:val="32"/>
          <w:u w:val="none"/>
          <w14:textFill>
            <w14:solidFill>
              <w14:schemeClr w14:val="tx1"/>
            </w14:solidFill>
          </w14:textFill>
        </w:rPr>
        <w:t>张浩</w:t>
      </w:r>
      <w:r>
        <w:rPr>
          <w:rFonts w:hint="eastAsia" w:eastAsia="方正仿宋_GBK"/>
          <w:color w:val="000000" w:themeColor="text1"/>
          <w:sz w:val="32"/>
          <w:szCs w:val="32"/>
          <w14:textFill>
            <w14:solidFill>
              <w14:schemeClr w14:val="tx1"/>
            </w14:solidFill>
          </w14:textFill>
        </w:rPr>
        <w:t>；电话：</w:t>
      </w:r>
      <w:r>
        <w:rPr>
          <w:rFonts w:hint="eastAsia" w:eastAsia="方正仿宋_GBK"/>
          <w:color w:val="000000" w:themeColor="text1"/>
          <w:sz w:val="32"/>
          <w:szCs w:val="32"/>
          <w:u w:val="none"/>
          <w14:textFill>
            <w14:solidFill>
              <w14:schemeClr w14:val="tx1"/>
            </w14:solidFill>
          </w14:textFill>
        </w:rPr>
        <w:t>13813998501</w:t>
      </w:r>
      <w:r>
        <w:rPr>
          <w:rFonts w:hint="eastAsia" w:eastAsia="方正仿宋_GBK"/>
          <w:color w:val="000000" w:themeColor="text1"/>
          <w:sz w:val="32"/>
          <w:szCs w:val="32"/>
          <w14:textFill>
            <w14:solidFill>
              <w14:schemeClr w14:val="tx1"/>
            </w14:solidFill>
          </w14:textFill>
        </w:rPr>
        <w:t>。</w:t>
      </w:r>
    </w:p>
    <w:p w14:paraId="69964ECF">
      <w:pPr>
        <w:adjustRightInd w:val="0"/>
        <w:snapToGrid w:val="0"/>
        <w:spacing w:line="54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特此公告。</w:t>
      </w:r>
    </w:p>
    <w:p w14:paraId="262C686F">
      <w:pPr>
        <w:adjustRightInd w:val="0"/>
        <w:snapToGrid w:val="0"/>
        <w:spacing w:line="540" w:lineRule="exact"/>
        <w:rPr>
          <w:rFonts w:eastAsia="方正仿宋_GBK"/>
          <w:bCs/>
          <w:color w:val="000000" w:themeColor="text1"/>
          <w:sz w:val="32"/>
          <w:szCs w:val="32"/>
          <w14:textFill>
            <w14:solidFill>
              <w14:schemeClr w14:val="tx1"/>
            </w14:solidFill>
          </w14:textFill>
        </w:rPr>
      </w:pPr>
    </w:p>
    <w:p w14:paraId="1B3C2843">
      <w:pPr>
        <w:adjustRightInd w:val="0"/>
        <w:snapToGrid w:val="0"/>
        <w:spacing w:line="540"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bCs/>
          <w:color w:val="000000" w:themeColor="text1"/>
          <w:sz w:val="32"/>
          <w:szCs w:val="32"/>
          <w14:textFill>
            <w14:solidFill>
              <w14:schemeClr w14:val="tx1"/>
            </w14:solidFill>
          </w14:textFill>
        </w:rPr>
        <w:t>附件：预征收土地位置示意图</w:t>
      </w:r>
    </w:p>
    <w:p w14:paraId="6DE16548">
      <w:pPr>
        <w:adjustRightInd w:val="0"/>
        <w:snapToGrid w:val="0"/>
        <w:spacing w:line="540" w:lineRule="exact"/>
        <w:ind w:firstLine="640" w:firstLineChars="200"/>
        <w:rPr>
          <w:rFonts w:eastAsia="方正仿宋_GBK"/>
          <w:bCs/>
          <w:color w:val="000000" w:themeColor="text1"/>
          <w:sz w:val="32"/>
          <w:szCs w:val="32"/>
          <w14:textFill>
            <w14:solidFill>
              <w14:schemeClr w14:val="tx1"/>
            </w14:solidFill>
          </w14:textFill>
        </w:rPr>
      </w:pPr>
    </w:p>
    <w:p w14:paraId="2E2D3890">
      <w:pPr>
        <w:adjustRightInd w:val="0"/>
        <w:snapToGrid w:val="0"/>
        <w:spacing w:line="540" w:lineRule="exact"/>
        <w:ind w:firstLine="640" w:firstLineChars="200"/>
        <w:rPr>
          <w:rFonts w:eastAsia="方正仿宋_GBK"/>
          <w:bCs/>
          <w:color w:val="000000" w:themeColor="text1"/>
          <w:sz w:val="32"/>
          <w:szCs w:val="32"/>
          <w14:textFill>
            <w14:solidFill>
              <w14:schemeClr w14:val="tx1"/>
            </w14:solidFill>
          </w14:textFill>
        </w:rPr>
      </w:pPr>
    </w:p>
    <w:p w14:paraId="7AF77E47">
      <w:pPr>
        <w:adjustRightInd w:val="0"/>
        <w:snapToGrid w:val="0"/>
        <w:spacing w:line="540" w:lineRule="exact"/>
        <w:jc w:val="right"/>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南京市玄武区人民政府</w:t>
      </w:r>
    </w:p>
    <w:p w14:paraId="03B46534">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bookmarkStart w:id="3" w:name="CJRQ"/>
      <w:r>
        <w:rPr>
          <w:rFonts w:hint="eastAsia" w:eastAsia="方正仿宋_GBK"/>
          <w:color w:val="000000" w:themeColor="text1"/>
          <w:sz w:val="32"/>
          <w:szCs w:val="32"/>
          <w:lang w:val="en-US" w:eastAsia="zh-CN"/>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2026年6月</w:t>
      </w:r>
      <w:r>
        <w:rPr>
          <w:rFonts w:hint="eastAsia" w:eastAsia="方正仿宋_GBK"/>
          <w:color w:val="000000" w:themeColor="text1"/>
          <w:sz w:val="32"/>
          <w:szCs w:val="32"/>
          <w:lang w:val="en-US" w:eastAsia="zh-CN"/>
          <w14:textFill>
            <w14:solidFill>
              <w14:schemeClr w14:val="tx1"/>
            </w14:solidFill>
          </w14:textFill>
        </w:rPr>
        <w:t>26</w:t>
      </w:r>
      <w:r>
        <w:rPr>
          <w:rFonts w:hint="eastAsia" w:eastAsia="方正仿宋_GBK"/>
          <w:color w:val="000000" w:themeColor="text1"/>
          <w:sz w:val="32"/>
          <w:szCs w:val="32"/>
          <w14:textFill>
            <w14:solidFill>
              <w14:schemeClr w14:val="tx1"/>
            </w14:solidFill>
          </w14:textFill>
        </w:rPr>
        <w:t>日</w:t>
      </w:r>
      <w:bookmarkEnd w:id="3"/>
    </w:p>
    <w:p w14:paraId="4932CCA5">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71744CDA">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04901FDF">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1673BA48">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6154BB89">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7B33ED83">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6F5B99A8">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5F8A4CAF">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6F4F89DA">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4AF4E106">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06A8DB04">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pPr>
    </w:p>
    <w:p w14:paraId="2EAEB920">
      <w:pPr>
        <w:keepNext w:val="0"/>
        <w:keepLines w:val="0"/>
        <w:pageBreakBefore w:val="0"/>
        <w:widowControl w:val="0"/>
        <w:suppressLineNumbers w:val="0"/>
        <w:pBdr>
          <w:top w:val="single" w:color="auto" w:sz="6" w:space="1"/>
          <w:left w:val="none" w:color="auto" w:sz="0" w:space="0"/>
          <w:bottom w:val="single" w:color="auto" w:sz="6" w:space="1"/>
          <w:right w:val="none" w:color="auto" w:sz="0" w:space="0"/>
        </w:pBdr>
        <w:kinsoku/>
        <w:overflowPunct/>
        <w:topLinePunct w:val="0"/>
        <w:autoSpaceDE/>
        <w:autoSpaceDN/>
        <w:bidi w:val="0"/>
        <w:adjustRightInd w:val="0"/>
        <w:snapToGrid w:val="0"/>
        <w:spacing w:before="0" w:beforeAutospacing="0" w:after="0" w:afterAutospacing="0" w:line="500" w:lineRule="exact"/>
        <w:ind w:left="0" w:leftChars="0" w:right="0"/>
        <w:jc w:val="both"/>
        <w:textAlignment w:val="auto"/>
        <w:rPr>
          <w:rFonts w:hint="default" w:ascii="Times New Roman" w:hAnsi="Times New Roman" w:eastAsia="方正黑体_GBK" w:cs="Times New Roman"/>
          <w:color w:val="auto"/>
          <w:kern w:val="0"/>
          <w:sz w:val="32"/>
          <w:szCs w:val="32"/>
          <w:lang w:eastAsia="zh-CN"/>
        </w:rPr>
      </w:pPr>
      <w:r>
        <w:rPr>
          <w:rFonts w:hint="eastAsia" w:ascii="Times New Roman" w:hAnsi="方正仿宋_GBK" w:eastAsia="方正仿宋_GBK" w:cs="方正仿宋_GBK"/>
          <w:kern w:val="2"/>
          <w:sz w:val="28"/>
          <w:szCs w:val="28"/>
          <w:lang w:val="en-US" w:eastAsia="zh-CN" w:bidi="ar"/>
        </w:rPr>
        <w:t>南京市玄武区人民政府办公室</w:t>
      </w:r>
      <w:r>
        <w:rPr>
          <w:rFonts w:hint="default" w:ascii="Times New Roman" w:hAnsi="Times New Roman" w:eastAsia="方正仿宋_GBK" w:cs="Times New Roman"/>
          <w:kern w:val="2"/>
          <w:sz w:val="28"/>
          <w:szCs w:val="28"/>
          <w:lang w:val="en-US" w:eastAsia="zh-CN" w:bidi="ar"/>
        </w:rPr>
        <w:t xml:space="preserve">                 202</w:t>
      </w:r>
      <w:r>
        <w:rPr>
          <w:rFonts w:hint="eastAsia" w:eastAsia="方正仿宋_GBK" w:cs="Times New Roman"/>
          <w:kern w:val="2"/>
          <w:sz w:val="28"/>
          <w:szCs w:val="28"/>
          <w:lang w:val="en-US" w:eastAsia="zh-CN" w:bidi="ar"/>
        </w:rPr>
        <w:t>6</w:t>
      </w:r>
      <w:r>
        <w:rPr>
          <w:rFonts w:hint="eastAsia" w:ascii="Times New Roman" w:hAnsi="方正仿宋_GBK" w:eastAsia="方正仿宋_GBK" w:cs="方正仿宋_GBK"/>
          <w:kern w:val="2"/>
          <w:sz w:val="28"/>
          <w:szCs w:val="28"/>
          <w:lang w:val="en-US" w:eastAsia="zh-CN" w:bidi="ar"/>
        </w:rPr>
        <w:t>年</w:t>
      </w:r>
      <w:r>
        <w:rPr>
          <w:rFonts w:hint="eastAsia" w:eastAsia="方正仿宋_GBK" w:cs="Times New Roman"/>
          <w:kern w:val="2"/>
          <w:sz w:val="28"/>
          <w:szCs w:val="28"/>
          <w:lang w:val="en-US" w:eastAsia="zh-CN" w:bidi="ar"/>
        </w:rPr>
        <w:t>6</w:t>
      </w:r>
      <w:r>
        <w:rPr>
          <w:rFonts w:hint="eastAsia" w:ascii="Times New Roman" w:hAnsi="方正仿宋_GBK" w:eastAsia="方正仿宋_GBK" w:cs="方正仿宋_GBK"/>
          <w:kern w:val="2"/>
          <w:sz w:val="28"/>
          <w:szCs w:val="28"/>
          <w:lang w:val="en-US" w:eastAsia="zh-CN" w:bidi="ar"/>
        </w:rPr>
        <w:t>月</w:t>
      </w:r>
      <w:r>
        <w:rPr>
          <w:rFonts w:hint="eastAsia" w:eastAsia="方正仿宋_GBK" w:cs="Times New Roman"/>
          <w:kern w:val="2"/>
          <w:sz w:val="28"/>
          <w:szCs w:val="28"/>
          <w:lang w:val="en-US" w:eastAsia="zh-CN" w:bidi="ar"/>
        </w:rPr>
        <w:t>30</w:t>
      </w:r>
      <w:r>
        <w:rPr>
          <w:rFonts w:hint="eastAsia" w:ascii="Times New Roman" w:hAnsi="方正仿宋_GBK" w:eastAsia="方正仿宋_GBK" w:cs="方正仿宋_GBK"/>
          <w:kern w:val="2"/>
          <w:sz w:val="28"/>
          <w:szCs w:val="28"/>
          <w:lang w:val="en-US" w:eastAsia="zh-CN" w:bidi="ar"/>
        </w:rPr>
        <w:t>日印发</w:t>
      </w:r>
    </w:p>
    <w:p w14:paraId="3F7D08D8">
      <w:pPr>
        <w:keepNext w:val="0"/>
        <w:keepLines w:val="0"/>
        <w:pageBreakBefore w:val="0"/>
        <w:widowControl w:val="0"/>
        <w:kinsoku/>
        <w:wordWrap w:val="0"/>
        <w:overflowPunct/>
        <w:topLinePunct w:val="0"/>
        <w:autoSpaceDE/>
        <w:autoSpaceDN/>
        <w:bidi w:val="0"/>
        <w:adjustRightInd w:val="0"/>
        <w:snapToGrid w:val="0"/>
        <w:spacing w:line="540" w:lineRule="exact"/>
        <w:ind w:right="0"/>
        <w:jc w:val="center"/>
        <w:textAlignment w:val="auto"/>
        <w:rPr>
          <w:rFonts w:hint="eastAsia" w:eastAsia="方正仿宋_GBK"/>
          <w:color w:val="000000" w:themeColor="text1"/>
          <w:sz w:val="32"/>
          <w:szCs w:val="32"/>
          <w14:textFill>
            <w14:solidFill>
              <w14:schemeClr w14:val="tx1"/>
            </w14:solidFill>
          </w14:textFill>
        </w:rPr>
        <w:sectPr>
          <w:headerReference r:id="rId3" w:type="default"/>
          <w:footerReference r:id="rId4" w:type="default"/>
          <w:pgSz w:w="11906" w:h="16838"/>
          <w:pgMar w:top="2098" w:right="1474" w:bottom="1984" w:left="1588" w:header="1247" w:footer="1247" w:gutter="0"/>
          <w:pgNumType w:fmt="decimal" w:start="1"/>
          <w:cols w:space="720" w:num="1"/>
          <w:docGrid w:linePitch="360" w:charSpace="0"/>
        </w:sectPr>
      </w:pPr>
    </w:p>
    <w:p w14:paraId="3A9B35A9">
      <w:pPr>
        <w:adjustRightInd w:val="0"/>
        <w:snapToGrid w:val="0"/>
        <w:spacing w:line="540" w:lineRule="exact"/>
        <w:jc w:val="both"/>
        <w:rPr>
          <w:color w:val="000000" w:themeColor="text1"/>
          <w14:textFill>
            <w14:solidFill>
              <w14:schemeClr w14:val="tx1"/>
            </w14:solidFill>
          </w14:textFill>
        </w:rPr>
      </w:pPr>
      <w:r>
        <w:rPr>
          <w:rFonts w:hint="eastAsia" w:ascii="方正黑体_GBK" w:hAnsi="方正黑体_GBK" w:eastAsia="方正黑体_GBK" w:cs="方正黑体_GBK"/>
          <w:color w:val="000000" w:themeColor="text1"/>
          <w:sz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-765175</wp:posOffset>
                </wp:positionH>
                <wp:positionV relativeFrom="paragraph">
                  <wp:posOffset>1818640</wp:posOffset>
                </wp:positionV>
                <wp:extent cx="3968115" cy="303530"/>
                <wp:effectExtent l="0" t="0" r="241935" b="306070"/>
                <wp:wrapNone/>
                <wp:docPr id="2" name="矩形标注 2"/>
                <wp:cNvGraphicFramePr/>
                <a:graphic xmlns:a="http://schemas.openxmlformats.org/drawingml/2006/main">
                  <a:graphicData uri="http://schemas.microsoft.com/office/word/2010/wordprocessingShape">
                    <wps:wsp>
                      <wps:cNvSpPr/>
                      <wps:spPr>
                        <a:xfrm>
                          <a:off x="0" y="0"/>
                          <a:ext cx="3968115" cy="303530"/>
                        </a:xfrm>
                        <a:prstGeom prst="wedgeRectCallout">
                          <a:avLst>
                            <a:gd name="adj1" fmla="val 55816"/>
                            <a:gd name="adj2" fmla="val 144882"/>
                          </a:avLst>
                        </a:prstGeom>
                        <a:solidFill>
                          <a:srgbClr val="FCF6AE"/>
                        </a:solidFill>
                        <a:ln w="12700" cap="flat" cmpd="sng" algn="ctr">
                          <a:noFill/>
                          <a:prstDash val="solid"/>
                          <a:miter lim="800000"/>
                        </a:ln>
                        <a:effectLst/>
                      </wps:spPr>
                      <wps:txbx>
                        <w:txbxContent>
                          <w:p w14:paraId="3C9FA0DD">
                            <w:pPr>
                              <w:jc w:val="center"/>
                              <w:rPr>
                                <w:sz w:val="20"/>
                                <w:szCs w:val="22"/>
                              </w:rPr>
                            </w:pPr>
                            <w:r>
                              <w:rPr>
                                <w:rFonts w:hint="eastAsia"/>
                                <w:sz w:val="20"/>
                                <w:szCs w:val="22"/>
                              </w:rPr>
                              <w:t>预征收地块，涉及玄武区孝陵卫街道沧波村杨庄二组、杨庄一组集体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60.25pt;margin-top:143.2pt;height:23.9pt;width:312.45pt;z-index:251661312;v-text-anchor:middle;mso-width-relative:page;mso-height-relative:page;" fillcolor="#FCF6AE" filled="t" stroked="f" coordsize="21600,21600" o:gfxdata="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Cf71Lf3QAAAAwBAAAPAAAAAAAAAAEAIAAA&#10;ACIAAABkcnMvZG93bnJldi54bWxQSwECFAAUAAAACACHTuJAg99/WbICAABIBQAADgAAAAAAAAAB&#10;ACAAAAAsAQAAZHJzL2Uyb0RvYy54bWxQSwUGAAAAAAYABgBZAQAAUAYAAAAA&#10;" adj="22856,42095">
                <v:fill on="t" focussize="0,0"/>
                <v:stroke on="f" weight="1pt" miterlimit="8" joinstyle="miter"/>
                <v:imagedata o:title=""/>
                <o:lock v:ext="edit" aspectratio="f"/>
                <v:textbox>
                  <w:txbxContent>
                    <w:p w14:paraId="3C9FA0DD">
                      <w:pPr>
                        <w:jc w:val="center"/>
                        <w:rPr>
                          <w:sz w:val="20"/>
                          <w:szCs w:val="22"/>
                        </w:rPr>
                      </w:pPr>
                      <w:r>
                        <w:rPr>
                          <w:rFonts w:hint="eastAsia"/>
                          <w:sz w:val="20"/>
                          <w:szCs w:val="22"/>
                        </w:rPr>
                        <w:t>预征收地块，涉及玄武区孝陵卫街道沧波村杨庄二组、杨庄一组集体</w:t>
                      </w:r>
                    </w:p>
                  </w:txbxContent>
                </v:textbox>
              </v:shape>
            </w:pict>
          </mc:Fallback>
        </mc:AlternateContent>
      </w:r>
      <w:r>
        <w:rPr>
          <w:rFonts w:hint="eastAsia" w:ascii="方正黑体_GBK" w:hAnsi="方正黑体_GBK" w:eastAsia="方正黑体_GBK" w:cs="方正黑体_GBK"/>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column">
              <wp:posOffset>-810260</wp:posOffset>
            </wp:positionH>
            <wp:positionV relativeFrom="paragraph">
              <wp:posOffset>375920</wp:posOffset>
            </wp:positionV>
            <wp:extent cx="6894830" cy="7136130"/>
            <wp:effectExtent l="0" t="0" r="0" b="0"/>
            <wp:wrapTopAndBottom/>
            <wp:docPr id="1" name="图片 1" descr="F:/2026ludewan项目前期/260401玄武区材料/扫描清晰图纸/除去标题/036.png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026ludewan项目前期/260401玄武区材料/扫描清晰图纸/除去标题/036.png036"/>
                    <pic:cNvPicPr>
                      <a:picLocks noChangeAspect="1"/>
                    </pic:cNvPicPr>
                  </pic:nvPicPr>
                  <pic:blipFill>
                    <a:blip r:embed="rId7" cstate="print"/>
                    <a:srcRect t="4583" b="1395"/>
                    <a:stretch>
                      <a:fillRect/>
                    </a:stretch>
                  </pic:blipFill>
                  <pic:spPr>
                    <a:xfrm>
                      <a:off x="0" y="0"/>
                      <a:ext cx="6894830" cy="7136130"/>
                    </a:xfrm>
                    <a:prstGeom prst="rect">
                      <a:avLst/>
                    </a:prstGeom>
                    <a:noFill/>
                    <a:ln>
                      <a:noFill/>
                    </a:ln>
                    <a:scene3d>
                      <a:camera prst="orthographicFront">
                        <a:rot lat="0" lon="0" rev="18000"/>
                      </a:camera>
                      <a:lightRig rig="threePt" dir="t"/>
                    </a:scene3d>
                  </pic:spPr>
                </pic:pic>
              </a:graphicData>
            </a:graphic>
          </wp:anchor>
        </w:drawing>
      </w:r>
      <w:r>
        <w:rPr>
          <w:rFonts w:hint="eastAsia" w:ascii="方正黑体_GBK" w:hAnsi="方正黑体_GBK" w:eastAsia="方正黑体_GBK" w:cs="方正黑体_GBK"/>
          <w:bCs/>
          <w:color w:val="000000" w:themeColor="text1"/>
          <w:sz w:val="32"/>
          <w:szCs w:val="32"/>
          <w:lang w:eastAsia="zh-CN"/>
          <w14:textFill>
            <w14:solidFill>
              <w14:schemeClr w14:val="tx1"/>
            </w14:solidFill>
          </w14:textFill>
        </w:rPr>
        <w:t>附件：</w:t>
      </w:r>
      <w:r>
        <w:rPr>
          <w:rFonts w:hint="eastAsia" w:eastAsia="方正仿宋_GBK"/>
          <w:bCs/>
          <w:color w:val="000000" w:themeColor="text1"/>
          <w:sz w:val="32"/>
          <w:szCs w:val="32"/>
          <w14:textFill>
            <w14:solidFill>
              <w14:schemeClr w14:val="tx1"/>
            </w14:solidFill>
          </w14:textFill>
        </w:rPr>
        <w:t>预征收土地位置示意图</w:t>
      </w: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0C83251C-4C09-431B-8636-1160F27EFF09}"/>
  </w:font>
  <w:font w:name="方正小标宋_GBK">
    <w:panose1 w:val="03000509000000000000"/>
    <w:charset w:val="86"/>
    <w:family w:val="auto"/>
    <w:pitch w:val="default"/>
    <w:sig w:usb0="00000001" w:usb1="080E0000" w:usb2="00000000" w:usb3="00000000" w:csb0="00040000" w:csb1="00000000"/>
    <w:embedRegular r:id="rId2" w:fontKey="{31443EB8-746E-4C01-80FC-986DF07433FC}"/>
  </w:font>
  <w:font w:name="方正仿宋_GBK">
    <w:panose1 w:val="03000509000000000000"/>
    <w:charset w:val="86"/>
    <w:family w:val="auto"/>
    <w:pitch w:val="default"/>
    <w:sig w:usb0="00000001" w:usb1="080E0000" w:usb2="00000000" w:usb3="00000000" w:csb0="00040000" w:csb1="00000000"/>
    <w:embedRegular r:id="rId3" w:fontKey="{DC5B1AEB-3D68-423A-8728-3D645BCE9DD1}"/>
  </w:font>
  <w:font w:name="方正黑体_GBK">
    <w:panose1 w:val="03000509000000000000"/>
    <w:charset w:val="86"/>
    <w:family w:val="script"/>
    <w:pitch w:val="default"/>
    <w:sig w:usb0="00000001" w:usb1="080E0000" w:usb2="00000000" w:usb3="00000000" w:csb0="00040000" w:csb1="00000000"/>
    <w:embedRegular r:id="rId4" w:fontKey="{9E1F02DC-F357-40CC-A135-1FA710D5F7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319DE">
    <w:pPr>
      <w:pStyle w:val="7"/>
      <w:ind w:right="280"/>
      <w:jc w:val="right"/>
      <w:rPr>
        <w:rFonts w:hint="eastAsia" w:ascii="宋体" w:hAnsi="宋体"/>
        <w:sz w:val="28"/>
        <w:szCs w:val="28"/>
      </w:rPr>
    </w:pPr>
    <w:r>
      <w:rPr>
        <w:rFonts w:hint="eastAsia"/>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10BED27">
                          <w:pPr>
                            <w:pStyle w:val="7"/>
                            <w:ind w:right="28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u2ZMF+cBAADH&#10;AwAADgAAAAAAAAABACAAAAAfAQAAZHJzL2Uyb0RvYy54bWxQSwUGAAAAAAYABgBZAQAAeAUAAAAA&#10;">
              <v:fill on="f" focussize="0,0"/>
              <v:stroke on="f" weight="0.5pt"/>
              <v:imagedata o:title=""/>
              <o:lock v:ext="edit" aspectratio="f"/>
              <v:textbox inset="0mm,0mm,0mm,0mm" style="mso-fit-shape-to-text:t;">
                <w:txbxContent>
                  <w:p w14:paraId="310BED27">
                    <w:pPr>
                      <w:pStyle w:val="7"/>
                      <w:ind w:right="28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p w14:paraId="1E24249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AF2C6">
    <w:pPr>
      <w:pStyle w:val="7"/>
      <w:ind w:right="280"/>
      <w:jc w:val="right"/>
      <w:rPr>
        <w:rFonts w:hint="eastAsia"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8128968">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ARY7UC5wEAAMcD&#10;AAAOAAAAAAAAAAEAIAAAAB4BAABkcnMvZTJvRG9jLnhtbFBLBQYAAAAABgAGAFkBAAB3BQAAAAA=&#10;">
              <v:fill on="f" focussize="0,0"/>
              <v:stroke on="f"/>
              <v:imagedata o:title=""/>
              <o:lock v:ext="edit" aspectratio="f"/>
              <v:textbox inset="0mm,0mm,0mm,0mm" style="mso-fit-shape-to-text:t;">
                <w:txbxContent>
                  <w:p w14:paraId="48128968">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p w14:paraId="70D08CD7">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0D1">
    <w:pPr>
      <w:pStyle w:val="8"/>
    </w:pPr>
    <w:bookmarkStart w:id="4" w:name="_GoBack"/>
  </w:p>
  <w:bookmarkEnd w:id="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D3BCBF"/>
    <w:multiLevelType w:val="multilevel"/>
    <w:tmpl w:val="69D3BCBF"/>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20" w:firstLine="400"/>
      </w:pPr>
      <w:rPr>
        <w:rFonts w:hint="eastAsia" w:ascii="宋体" w:hAnsi="宋体" w:eastAsia="宋体" w:cs="宋体"/>
        <w:sz w:val="24"/>
        <w:szCs w:val="24"/>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284DFA"/>
    <w:rsid w:val="00006352"/>
    <w:rsid w:val="000C1DDD"/>
    <w:rsid w:val="002B776E"/>
    <w:rsid w:val="002E67DF"/>
    <w:rsid w:val="002F151A"/>
    <w:rsid w:val="003B5CBA"/>
    <w:rsid w:val="003D0A7D"/>
    <w:rsid w:val="003D773F"/>
    <w:rsid w:val="004305AF"/>
    <w:rsid w:val="004B2C6D"/>
    <w:rsid w:val="00511AC6"/>
    <w:rsid w:val="00523807"/>
    <w:rsid w:val="005C368E"/>
    <w:rsid w:val="006E7FF8"/>
    <w:rsid w:val="00775C80"/>
    <w:rsid w:val="0085700C"/>
    <w:rsid w:val="008D6FE7"/>
    <w:rsid w:val="00CF1809"/>
    <w:rsid w:val="00D50944"/>
    <w:rsid w:val="00F43806"/>
    <w:rsid w:val="00F557B0"/>
    <w:rsid w:val="00F61012"/>
    <w:rsid w:val="00FA2BE3"/>
    <w:rsid w:val="010A15AB"/>
    <w:rsid w:val="03E7734F"/>
    <w:rsid w:val="052A4E0E"/>
    <w:rsid w:val="07181283"/>
    <w:rsid w:val="085F64AC"/>
    <w:rsid w:val="0B1C3A38"/>
    <w:rsid w:val="0B696EF9"/>
    <w:rsid w:val="0E753703"/>
    <w:rsid w:val="0F45125C"/>
    <w:rsid w:val="10CA4243"/>
    <w:rsid w:val="16DA5F29"/>
    <w:rsid w:val="176357FA"/>
    <w:rsid w:val="178D794F"/>
    <w:rsid w:val="1B573EF7"/>
    <w:rsid w:val="1EE95EA6"/>
    <w:rsid w:val="210D1AC0"/>
    <w:rsid w:val="216C53BD"/>
    <w:rsid w:val="216D5F5C"/>
    <w:rsid w:val="22284DFA"/>
    <w:rsid w:val="23F83519"/>
    <w:rsid w:val="26B90AC8"/>
    <w:rsid w:val="289522DC"/>
    <w:rsid w:val="29984DDA"/>
    <w:rsid w:val="2ADE373D"/>
    <w:rsid w:val="2C7B0F46"/>
    <w:rsid w:val="2F6824F8"/>
    <w:rsid w:val="3124286A"/>
    <w:rsid w:val="36FD493F"/>
    <w:rsid w:val="3A753252"/>
    <w:rsid w:val="3D2A5D69"/>
    <w:rsid w:val="3D8E1413"/>
    <w:rsid w:val="3E6C1E03"/>
    <w:rsid w:val="3E802521"/>
    <w:rsid w:val="410B7187"/>
    <w:rsid w:val="42940FE2"/>
    <w:rsid w:val="45F45E5E"/>
    <w:rsid w:val="479420AF"/>
    <w:rsid w:val="480F21D6"/>
    <w:rsid w:val="486345F2"/>
    <w:rsid w:val="48EC381B"/>
    <w:rsid w:val="4A104F60"/>
    <w:rsid w:val="4A34400E"/>
    <w:rsid w:val="4E3F7B04"/>
    <w:rsid w:val="520F7816"/>
    <w:rsid w:val="565B0568"/>
    <w:rsid w:val="57FE19D4"/>
    <w:rsid w:val="5980259E"/>
    <w:rsid w:val="5B9A6EA8"/>
    <w:rsid w:val="5BC4585F"/>
    <w:rsid w:val="5C48279E"/>
    <w:rsid w:val="5DF37D1D"/>
    <w:rsid w:val="5F244831"/>
    <w:rsid w:val="5F2E2319"/>
    <w:rsid w:val="608E5DFD"/>
    <w:rsid w:val="621B7125"/>
    <w:rsid w:val="66D150BD"/>
    <w:rsid w:val="687D6522"/>
    <w:rsid w:val="6BCF2245"/>
    <w:rsid w:val="6BEB618E"/>
    <w:rsid w:val="6E33111D"/>
    <w:rsid w:val="6FB94B94"/>
    <w:rsid w:val="732B09DE"/>
    <w:rsid w:val="75A153E9"/>
    <w:rsid w:val="780103C1"/>
    <w:rsid w:val="7866291A"/>
    <w:rsid w:val="7B825019"/>
    <w:rsid w:val="7D1D7D0E"/>
    <w:rsid w:val="7ED921A1"/>
    <w:rsid w:val="7F180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b/>
      <w:kern w:val="44"/>
      <w:sz w:val="44"/>
    </w:rPr>
  </w:style>
  <w:style w:type="paragraph" w:styleId="3">
    <w:name w:val="heading 2"/>
    <w:basedOn w:val="1"/>
    <w:next w:val="1"/>
    <w:semiHidden/>
    <w:unhideWhenUsed/>
    <w:qFormat/>
    <w:uiPriority w:val="0"/>
    <w:pPr>
      <w:keepNext/>
      <w:keepLines/>
      <w:spacing w:line="360" w:lineRule="auto"/>
      <w:jc w:val="left"/>
      <w:outlineLvl w:val="1"/>
    </w:pPr>
    <w:rPr>
      <w:rFonts w:ascii="Arial" w:hAnsi="Arial"/>
      <w:b/>
      <w:sz w:val="24"/>
    </w:rPr>
  </w:style>
  <w:style w:type="paragraph" w:styleId="4">
    <w:name w:val="heading 3"/>
    <w:basedOn w:val="1"/>
    <w:next w:val="1"/>
    <w:semiHidden/>
    <w:unhideWhenUsed/>
    <w:qFormat/>
    <w:uiPriority w:val="0"/>
    <w:pPr>
      <w:keepNext/>
      <w:keepLines/>
      <w:numPr>
        <w:ilvl w:val="2"/>
        <w:numId w:val="1"/>
      </w:numPr>
      <w:spacing w:line="360" w:lineRule="auto"/>
      <w:ind w:left="0"/>
      <w:jc w:val="left"/>
      <w:outlineLvl w:val="2"/>
    </w:pPr>
    <w:rPr>
      <w:b/>
      <w:sz w:val="24"/>
    </w:rPr>
  </w:style>
  <w:style w:type="paragraph" w:styleId="5">
    <w:name w:val="heading 4"/>
    <w:basedOn w:val="1"/>
    <w:next w:val="1"/>
    <w:semiHidden/>
    <w:unhideWhenUsed/>
    <w:qFormat/>
    <w:uiPriority w:val="0"/>
    <w:pPr>
      <w:keepNext/>
      <w:keepLines/>
      <w:spacing w:line="360" w:lineRule="auto"/>
      <w:ind w:firstLine="482" w:firstLineChars="200"/>
      <w:jc w:val="left"/>
      <w:outlineLvl w:val="3"/>
    </w:pPr>
    <w:rPr>
      <w:rFonts w:ascii="Arial" w:hAnsi="Arial"/>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ac7116c5-f45a-4631-bd4d-7e71b94f855c</errorID>
      <errorWord>-</errorWord>
      <group>L1_Format</group>
      <groupName>格式问题</groupName>
      <ability>L2_HalfPunc</ability>
      <abilityName>全半角检查</abilityName>
      <candidateList>
        <item>－</item>
      </candidateList>
      <explain>文本全半角错误。</explain>
      <paraID>60480854</paraID>
      <start>122</start>
      <end>123</end>
      <status>modified</status>
      <modifiedWord>－</modifiedWord>
      <trackRevisions>false</trackRevisions>
    </reviewItem>
    <reviewItem>
      <errorID>4c9be5c2-6a4d-495d-a97c-7f9b95712d2e</errorID>
      <errorWord>本</errorWord>
      <group>L1_Word</group>
      <groupName>字词问题</groupName>
      <ability>L2_Typo</ability>
      <abilityName>字词错误</abilityName>
      <candidateList>
        <item>本次</item>
      </candidateList>
      <explain/>
      <paraID>6D1D50D7</paraID>
      <start>0</start>
      <end>2</end>
      <status>modified</status>
      <modifiedWord>本次</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CFBDD8-F040-47A1-989D-9B6E350BE631}">
  <ds:schemaRefs/>
</ds:datastoreItem>
</file>

<file path=docProps/app.xml><?xml version="1.0" encoding="utf-8"?>
<Properties xmlns="http://schemas.openxmlformats.org/officeDocument/2006/extended-properties" xmlns:vt="http://schemas.openxmlformats.org/officeDocument/2006/docPropsVTypes">
  <Template>Normal</Template>
  <Pages>4</Pages>
  <Words>857</Words>
  <Characters>897</Characters>
  <Lines>31</Lines>
  <Paragraphs>29</Paragraphs>
  <TotalTime>1</TotalTime>
  <ScaleCrop>false</ScaleCrop>
  <LinksUpToDate>false</LinksUpToDate>
  <CharactersWithSpaces>950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2026-04-03T07:05:00Z</dcterms:created>
  <dc:creator>王储文</dc:creator>
  <cp:lastModifiedBy>南城半凉1426065969</cp:lastModifiedBy>
  <cp:lastPrinted>2026-06-26T07:45:00Z</cp:lastPrinted>
  <dcterms:modified xsi:type="dcterms:W3CDTF">2026-06-30T09:01:23Z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1CEDC58BCEC64B5E908542226E4A14DE_13</vt:lpwstr>
  </property>
  <property fmtid="{D5CDD505-2E9C-101B-9397-08002B2CF9AE}" pid="4" name="KSOTemplateDocerSaveRecord">
    <vt:lpwstr>eyJoZGlkIjoiZWQ5YWUxZGI0Njk2YTBjM2U0NjJmZTkzNjUyNjU4ZDIiLCJ1c2VySWQiOiIzMTAyNDczMCJ9</vt:lpwstr>
  </property>
</Properties>
</file>