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60509">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仿宋" w:hAnsi="仿宋" w:eastAsia="仿宋" w:cs="微软雅黑"/>
          <w:color w:val="000000"/>
          <w:kern w:val="0"/>
          <w:sz w:val="32"/>
          <w:szCs w:val="32"/>
          <w:lang w:val="zh-TW"/>
        </w:rPr>
      </w:pPr>
    </w:p>
    <w:p w14:paraId="6F1BD4D4">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仿宋" w:hAnsi="仿宋" w:eastAsia="仿宋" w:cs="微软雅黑"/>
          <w:color w:val="000000"/>
          <w:kern w:val="0"/>
          <w:sz w:val="32"/>
          <w:szCs w:val="32"/>
          <w:lang w:val="zh-TW"/>
        </w:rPr>
      </w:pPr>
    </w:p>
    <w:p w14:paraId="19C0A973">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仿宋" w:hAnsi="仿宋" w:eastAsia="仿宋" w:cs="微软雅黑"/>
          <w:color w:val="000000"/>
          <w:kern w:val="0"/>
          <w:sz w:val="32"/>
          <w:szCs w:val="32"/>
          <w:lang w:val="zh-TW"/>
        </w:rPr>
      </w:pPr>
    </w:p>
    <w:p w14:paraId="0F3171EE">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仿宋" w:hAnsi="仿宋" w:eastAsia="仿宋" w:cs="微软雅黑"/>
          <w:color w:val="000000"/>
          <w:kern w:val="0"/>
          <w:sz w:val="32"/>
          <w:szCs w:val="32"/>
          <w:lang w:val="zh-TW"/>
        </w:rPr>
      </w:pPr>
    </w:p>
    <w:p w14:paraId="76EC6012">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仿宋" w:hAnsi="仿宋" w:eastAsia="仿宋" w:cs="微软雅黑"/>
          <w:color w:val="000000"/>
          <w:kern w:val="0"/>
          <w:sz w:val="32"/>
          <w:szCs w:val="32"/>
          <w:lang w:val="zh-TW"/>
        </w:rPr>
      </w:pPr>
    </w:p>
    <w:p w14:paraId="652E7D9C">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仿宋" w:hAnsi="仿宋" w:eastAsia="仿宋" w:cs="微软雅黑"/>
          <w:color w:val="000000"/>
          <w:kern w:val="0"/>
          <w:sz w:val="32"/>
          <w:szCs w:val="32"/>
          <w:lang w:val="zh-TW"/>
        </w:rPr>
      </w:pPr>
    </w:p>
    <w:p w14:paraId="6A6DCA69">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仿宋" w:hAnsi="仿宋" w:eastAsia="仿宋" w:cs="微软雅黑"/>
          <w:color w:val="000000"/>
          <w:kern w:val="0"/>
          <w:sz w:val="32"/>
          <w:szCs w:val="32"/>
          <w:lang w:val="zh-TW"/>
        </w:rPr>
      </w:pPr>
    </w:p>
    <w:p w14:paraId="4395B93D">
      <w:pPr>
        <w:keepNext w:val="0"/>
        <w:keepLines w:val="0"/>
        <w:pageBreakBefore w:val="0"/>
        <w:widowControl/>
        <w:kinsoku/>
        <w:wordWrap/>
        <w:overflowPunct/>
        <w:topLinePunct w:val="0"/>
        <w:autoSpaceDE/>
        <w:autoSpaceDN/>
        <w:bidi w:val="0"/>
        <w:adjustRightInd/>
        <w:snapToGrid/>
        <w:spacing w:line="560" w:lineRule="exact"/>
        <w:ind w:right="0"/>
        <w:jc w:val="center"/>
        <w:textAlignment w:val="auto"/>
        <w:rPr>
          <w:rFonts w:ascii="Times New Roman" w:hAnsi="Times New Roman" w:eastAsia="方正仿宋_GBK" w:cs="微软雅黑"/>
          <w:color w:val="000000"/>
          <w:sz w:val="32"/>
          <w:szCs w:val="32"/>
        </w:rPr>
      </w:pPr>
      <w:r>
        <w:rPr>
          <w:rFonts w:ascii="Times New Roman" w:hAnsi="Times New Roman" w:eastAsia="方正仿宋_GBK" w:cs="微软雅黑"/>
          <w:color w:val="000000"/>
          <w:sz w:val="32"/>
          <w:szCs w:val="32"/>
        </w:rPr>
        <w:t>玄</w:t>
      </w:r>
      <w:r>
        <w:rPr>
          <w:rFonts w:hint="eastAsia" w:ascii="Times New Roman" w:hAnsi="Times New Roman" w:eastAsia="方正仿宋_GBK" w:cs="微软雅黑"/>
          <w:color w:val="000000"/>
          <w:sz w:val="32"/>
          <w:szCs w:val="32"/>
        </w:rPr>
        <w:t>政</w:t>
      </w:r>
      <w:r>
        <w:rPr>
          <w:rFonts w:ascii="Times New Roman" w:hAnsi="Times New Roman" w:eastAsia="方正仿宋_GBK" w:cs="微软雅黑"/>
          <w:color w:val="000000"/>
          <w:sz w:val="32"/>
          <w:szCs w:val="32"/>
        </w:rPr>
        <w:t>〔20</w:t>
      </w:r>
      <w:r>
        <w:rPr>
          <w:rFonts w:hint="eastAsia" w:ascii="Times New Roman" w:hAnsi="Times New Roman" w:eastAsia="方正仿宋_GBK" w:cs="微软雅黑"/>
          <w:color w:val="000000"/>
          <w:sz w:val="32"/>
          <w:szCs w:val="32"/>
        </w:rPr>
        <w:t>2</w:t>
      </w:r>
      <w:r>
        <w:rPr>
          <w:rFonts w:ascii="Times New Roman" w:hAnsi="Times New Roman" w:eastAsia="方正仿宋_GBK" w:cs="微软雅黑"/>
          <w:color w:val="000000"/>
          <w:sz w:val="32"/>
          <w:szCs w:val="32"/>
        </w:rPr>
        <w:t>5〕</w:t>
      </w:r>
      <w:r>
        <w:rPr>
          <w:rFonts w:hint="eastAsia" w:ascii="Times New Roman" w:hAnsi="Times New Roman" w:eastAsia="方正仿宋_GBK" w:cs="微软雅黑"/>
          <w:color w:val="000000"/>
          <w:sz w:val="32"/>
          <w:szCs w:val="32"/>
          <w:lang w:val="en-US" w:eastAsia="zh-CN"/>
        </w:rPr>
        <w:t>44</w:t>
      </w:r>
      <w:r>
        <w:rPr>
          <w:rFonts w:hint="eastAsia" w:ascii="Times New Roman" w:hAnsi="Times New Roman" w:eastAsia="方正仿宋_GBK" w:cs="微软雅黑"/>
          <w:color w:val="000000"/>
          <w:sz w:val="32"/>
          <w:szCs w:val="32"/>
        </w:rPr>
        <w:t>号</w:t>
      </w:r>
    </w:p>
    <w:p w14:paraId="61F044C1">
      <w:pPr>
        <w:keepNext w:val="0"/>
        <w:keepLines w:val="0"/>
        <w:pageBreakBefore w:val="0"/>
        <w:widowControl/>
        <w:kinsoku/>
        <w:wordWrap/>
        <w:overflowPunct/>
        <w:topLinePunct w:val="0"/>
        <w:autoSpaceDE/>
        <w:autoSpaceDN/>
        <w:bidi w:val="0"/>
        <w:adjustRightInd/>
        <w:snapToGrid/>
        <w:spacing w:line="560" w:lineRule="exact"/>
        <w:ind w:right="0" w:firstLine="628"/>
        <w:jc w:val="center"/>
        <w:textAlignment w:val="auto"/>
        <w:rPr>
          <w:rFonts w:ascii="仿宋" w:hAnsi="仿宋" w:eastAsia="仿宋" w:cs="微软雅黑"/>
          <w:color w:val="000000"/>
          <w:kern w:val="0"/>
          <w:sz w:val="32"/>
          <w:szCs w:val="32"/>
        </w:rPr>
      </w:pPr>
    </w:p>
    <w:p w14:paraId="49864B29">
      <w:pPr>
        <w:keepNext w:val="0"/>
        <w:keepLines w:val="0"/>
        <w:pageBreakBefore w:val="0"/>
        <w:widowControl/>
        <w:kinsoku/>
        <w:wordWrap/>
        <w:overflowPunct/>
        <w:topLinePunct w:val="0"/>
        <w:autoSpaceDE/>
        <w:autoSpaceDN/>
        <w:bidi w:val="0"/>
        <w:adjustRightInd/>
        <w:snapToGrid/>
        <w:spacing w:line="560" w:lineRule="exact"/>
        <w:ind w:right="0" w:firstLine="628"/>
        <w:jc w:val="center"/>
        <w:textAlignment w:val="auto"/>
        <w:rPr>
          <w:rFonts w:ascii="仿宋" w:hAnsi="仿宋" w:eastAsia="仿宋" w:cs="微软雅黑"/>
          <w:color w:val="000000"/>
          <w:kern w:val="0"/>
          <w:sz w:val="32"/>
          <w:szCs w:val="32"/>
        </w:rPr>
      </w:pPr>
    </w:p>
    <w:p w14:paraId="35439FF6">
      <w:pPr>
        <w:keepNext w:val="0"/>
        <w:keepLines w:val="0"/>
        <w:pageBreakBefore w:val="0"/>
        <w:widowControl/>
        <w:kinsoku/>
        <w:wordWrap/>
        <w:overflowPunct/>
        <w:topLinePunct w:val="0"/>
        <w:autoSpaceDE/>
        <w:autoSpaceDN/>
        <w:bidi w:val="0"/>
        <w:adjustRightInd/>
        <w:snapToGrid/>
        <w:spacing w:line="560" w:lineRule="exact"/>
        <w:ind w:right="0"/>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w:t>
      </w:r>
      <w:bookmarkStart w:id="0" w:name="_Hlk120803692"/>
      <w:r>
        <w:rPr>
          <w:rFonts w:ascii="Times New Roman" w:hAnsi="Times New Roman" w:eastAsia="方正小标宋_GBK" w:cs="Times New Roman"/>
          <w:color w:val="000000" w:themeColor="text1"/>
          <w:sz w:val="44"/>
          <w:szCs w:val="44"/>
          <w14:textFill>
            <w14:solidFill>
              <w14:schemeClr w14:val="tx1"/>
            </w14:solidFill>
          </w14:textFill>
        </w:rPr>
        <w:t>玄武区区属单位房屋出租管理办法</w:t>
      </w:r>
      <w:bookmarkEnd w:id="0"/>
      <w:r>
        <w:rPr>
          <w:rFonts w:hint="eastAsia" w:ascii="方正小标宋_GBK" w:hAnsi="方正小标宋_GBK" w:eastAsia="方正小标宋_GBK" w:cs="方正小标宋_GBK"/>
          <w:color w:val="000000"/>
          <w:sz w:val="44"/>
          <w:szCs w:val="44"/>
        </w:rPr>
        <w:t>》的通知</w:t>
      </w:r>
    </w:p>
    <w:p w14:paraId="7E5C7AA7">
      <w:pPr>
        <w:keepNext w:val="0"/>
        <w:keepLines w:val="0"/>
        <w:pageBreakBefore w:val="0"/>
        <w:widowControl/>
        <w:kinsoku/>
        <w:wordWrap/>
        <w:overflowPunct/>
        <w:topLinePunct w:val="0"/>
        <w:autoSpaceDE/>
        <w:autoSpaceDN/>
        <w:bidi w:val="0"/>
        <w:adjustRightInd/>
        <w:snapToGrid/>
        <w:spacing w:line="560" w:lineRule="exact"/>
        <w:ind w:right="0" w:firstLine="628"/>
        <w:jc w:val="left"/>
        <w:textAlignment w:val="auto"/>
        <w:rPr>
          <w:rFonts w:ascii="Times New Roman" w:hAnsi="Times New Roman" w:eastAsia="方正仿宋_GBK" w:cs="微软雅黑"/>
          <w:color w:val="000000"/>
          <w:sz w:val="32"/>
          <w:szCs w:val="32"/>
        </w:rPr>
      </w:pPr>
    </w:p>
    <w:p w14:paraId="3CDA5426">
      <w:pPr>
        <w:keepNext w:val="0"/>
        <w:keepLines w:val="0"/>
        <w:pageBreakBefore w:val="0"/>
        <w:widowControl/>
        <w:kinsoku/>
        <w:wordWrap/>
        <w:overflowPunct/>
        <w:topLinePunct w:val="0"/>
        <w:autoSpaceDE/>
        <w:autoSpaceDN/>
        <w:bidi w:val="0"/>
        <w:adjustRightInd/>
        <w:snapToGrid/>
        <w:spacing w:line="560" w:lineRule="exact"/>
        <w:ind w:right="0"/>
        <w:jc w:val="left"/>
        <w:textAlignment w:val="auto"/>
        <w:rPr>
          <w:rFonts w:ascii="Times New Roman" w:hAnsi="Times New Roman" w:eastAsia="方正仿宋_GBK" w:cs="微软雅黑"/>
          <w:color w:val="000000"/>
          <w:sz w:val="32"/>
          <w:szCs w:val="32"/>
        </w:rPr>
      </w:pPr>
      <w:bookmarkStart w:id="1" w:name="_Hlk120803817"/>
      <w:r>
        <w:rPr>
          <w:rFonts w:hint="eastAsia" w:ascii="Times New Roman" w:hAnsi="Times New Roman" w:eastAsia="方正仿宋_GBK" w:cs="微软雅黑"/>
          <w:color w:val="000000"/>
          <w:sz w:val="32"/>
          <w:szCs w:val="32"/>
        </w:rPr>
        <w:t>各街道办事处、区各委办局、区各直属单位</w:t>
      </w:r>
      <w:bookmarkEnd w:id="1"/>
      <w:r>
        <w:rPr>
          <w:rFonts w:hint="eastAsia" w:ascii="Times New Roman" w:hAnsi="Times New Roman" w:eastAsia="方正仿宋_GBK" w:cs="微软雅黑"/>
          <w:color w:val="000000"/>
          <w:sz w:val="32"/>
          <w:szCs w:val="32"/>
        </w:rPr>
        <w:t>：</w:t>
      </w:r>
    </w:p>
    <w:p w14:paraId="1EDB1CD5">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ascii="微软雅黑" w:hAnsi="微软雅黑" w:eastAsia="方正仿宋_GBK" w:cs="微软雅黑"/>
          <w:color w:val="000000"/>
          <w:kern w:val="0"/>
          <w:sz w:val="32"/>
          <w:szCs w:val="32"/>
        </w:rPr>
      </w:pPr>
      <w:r>
        <w:rPr>
          <w:rFonts w:hint="eastAsia" w:ascii="Times New Roman" w:hAnsi="Times New Roman" w:eastAsia="方正仿宋_GBK" w:cs="微软雅黑"/>
          <w:color w:val="000000"/>
          <w:sz w:val="32"/>
          <w:szCs w:val="32"/>
        </w:rPr>
        <w:t>《玄武区区属单位房屋出租管理办法》已经区政府同意，现印发给你们，请认真组织实施。原《玄武区区属单位房屋出租管理办法》（玄政〔20</w:t>
      </w:r>
      <w:r>
        <w:rPr>
          <w:rFonts w:ascii="Times New Roman" w:hAnsi="Times New Roman" w:eastAsia="方正仿宋_GBK" w:cs="微软雅黑"/>
          <w:color w:val="000000"/>
          <w:sz w:val="32"/>
          <w:szCs w:val="32"/>
        </w:rPr>
        <w:t>22</w:t>
      </w:r>
      <w:r>
        <w:rPr>
          <w:rFonts w:hint="eastAsia" w:ascii="Times New Roman" w:hAnsi="Times New Roman" w:eastAsia="方正仿宋_GBK" w:cs="微软雅黑"/>
          <w:color w:val="000000"/>
          <w:sz w:val="32"/>
          <w:szCs w:val="32"/>
        </w:rPr>
        <w:t>〕</w:t>
      </w:r>
      <w:r>
        <w:rPr>
          <w:rFonts w:ascii="Times New Roman" w:hAnsi="Times New Roman" w:eastAsia="方正仿宋_GBK" w:cs="微软雅黑"/>
          <w:color w:val="000000"/>
          <w:sz w:val="32"/>
          <w:szCs w:val="32"/>
        </w:rPr>
        <w:t>150</w:t>
      </w:r>
      <w:r>
        <w:rPr>
          <w:rFonts w:hint="eastAsia" w:ascii="Times New Roman" w:hAnsi="Times New Roman" w:eastAsia="方正仿宋_GBK" w:cs="微软雅黑"/>
          <w:color w:val="000000"/>
          <w:sz w:val="32"/>
          <w:szCs w:val="32"/>
        </w:rPr>
        <w:t>号）同时废止。</w:t>
      </w:r>
    </w:p>
    <w:p w14:paraId="56EDE7DA">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ascii="微软雅黑" w:hAnsi="微软雅黑" w:eastAsia="方正仿宋_GBK" w:cs="微软雅黑"/>
          <w:color w:val="000000"/>
          <w:kern w:val="0"/>
          <w:sz w:val="32"/>
          <w:szCs w:val="32"/>
          <w:lang w:val="zh-CN"/>
        </w:rPr>
      </w:pPr>
    </w:p>
    <w:p w14:paraId="7FE4732E">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ascii="微软雅黑" w:hAnsi="微软雅黑" w:eastAsia="方正仿宋_GBK" w:cs="微软雅黑"/>
          <w:color w:val="000000"/>
          <w:kern w:val="0"/>
          <w:sz w:val="32"/>
          <w:szCs w:val="32"/>
          <w:lang w:val="zh-CN"/>
        </w:rPr>
      </w:pPr>
    </w:p>
    <w:p w14:paraId="7A239582">
      <w:pPr>
        <w:keepNext w:val="0"/>
        <w:keepLines w:val="0"/>
        <w:pageBreakBefore w:val="0"/>
        <w:widowControl/>
        <w:kinsoku/>
        <w:wordWrap/>
        <w:overflowPunct/>
        <w:topLinePunct w:val="0"/>
        <w:autoSpaceDE/>
        <w:autoSpaceDN/>
        <w:bidi w:val="0"/>
        <w:adjustRightInd/>
        <w:snapToGrid/>
        <w:spacing w:line="560" w:lineRule="exact"/>
        <w:ind w:right="0" w:firstLine="5440" w:firstLineChars="1700"/>
        <w:jc w:val="left"/>
        <w:textAlignment w:val="auto"/>
        <w:rPr>
          <w:rFonts w:ascii="Times New Roman" w:hAnsi="Times New Roman" w:eastAsia="方正仿宋_GBK" w:cs="微软雅黑"/>
          <w:color w:val="000000"/>
          <w:sz w:val="32"/>
          <w:szCs w:val="32"/>
        </w:rPr>
      </w:pPr>
      <w:r>
        <w:rPr>
          <w:rFonts w:hint="eastAsia" w:ascii="Times New Roman" w:hAnsi="Times New Roman" w:eastAsia="方正仿宋_GBK" w:cs="微软雅黑"/>
          <w:color w:val="000000"/>
          <w:sz w:val="32"/>
          <w:szCs w:val="32"/>
        </w:rPr>
        <w:t>南京市玄武区人民政府</w:t>
      </w:r>
    </w:p>
    <w:p w14:paraId="422B8859">
      <w:pPr>
        <w:keepNext w:val="0"/>
        <w:keepLines w:val="0"/>
        <w:pageBreakBefore w:val="0"/>
        <w:widowControl/>
        <w:kinsoku/>
        <w:wordWrap/>
        <w:overflowPunct/>
        <w:topLinePunct w:val="0"/>
        <w:autoSpaceDE/>
        <w:autoSpaceDN/>
        <w:bidi w:val="0"/>
        <w:adjustRightInd/>
        <w:snapToGrid/>
        <w:spacing w:line="560" w:lineRule="exact"/>
        <w:ind w:right="0" w:firstLine="640"/>
        <w:jc w:val="left"/>
        <w:textAlignment w:val="auto"/>
        <w:rPr>
          <w:rFonts w:ascii="Times New Roman" w:hAnsi="Times New Roman" w:eastAsia="方正仿宋_GBK" w:cs="微软雅黑"/>
          <w:color w:val="000000"/>
          <w:sz w:val="32"/>
          <w:szCs w:val="32"/>
        </w:rPr>
      </w:pPr>
      <w:r>
        <w:rPr>
          <w:rFonts w:ascii="Times New Roman" w:hAnsi="Times New Roman" w:eastAsia="方正仿宋_GBK" w:cs="微软雅黑"/>
          <w:color w:val="000000"/>
          <w:sz w:val="32"/>
          <w:szCs w:val="32"/>
        </w:rPr>
        <w:t xml:space="preserve">                         </w:t>
      </w:r>
      <w:r>
        <w:rPr>
          <w:rFonts w:hint="eastAsia" w:ascii="Times New Roman" w:hAnsi="Times New Roman" w:eastAsia="方正仿宋_GBK" w:cs="微软雅黑"/>
          <w:color w:val="000000"/>
          <w:sz w:val="32"/>
          <w:szCs w:val="32"/>
          <w:lang w:val="en-US" w:eastAsia="zh-CN"/>
        </w:rPr>
        <w:t xml:space="preserve">   </w:t>
      </w:r>
      <w:r>
        <w:rPr>
          <w:rFonts w:ascii="Times New Roman" w:hAnsi="Times New Roman" w:eastAsia="方正仿宋_GBK" w:cs="微软雅黑"/>
          <w:color w:val="000000"/>
          <w:sz w:val="32"/>
          <w:szCs w:val="32"/>
        </w:rPr>
        <w:t xml:space="preserve">    2025</w:t>
      </w:r>
      <w:r>
        <w:rPr>
          <w:rFonts w:hint="eastAsia" w:ascii="Times New Roman" w:hAnsi="Times New Roman" w:eastAsia="方正仿宋_GBK" w:cs="微软雅黑"/>
          <w:color w:val="000000"/>
          <w:sz w:val="32"/>
          <w:szCs w:val="32"/>
        </w:rPr>
        <w:t>年</w:t>
      </w:r>
      <w:r>
        <w:rPr>
          <w:rFonts w:hint="eastAsia" w:ascii="Times New Roman" w:hAnsi="Times New Roman" w:eastAsia="方正仿宋_GBK" w:cs="微软雅黑"/>
          <w:color w:val="000000"/>
          <w:sz w:val="32"/>
          <w:szCs w:val="32"/>
          <w:lang w:val="en-US" w:eastAsia="zh-CN"/>
        </w:rPr>
        <w:t>5</w:t>
      </w:r>
      <w:r>
        <w:rPr>
          <w:rFonts w:hint="eastAsia" w:ascii="Times New Roman" w:hAnsi="Times New Roman" w:eastAsia="方正仿宋_GBK" w:cs="微软雅黑"/>
          <w:color w:val="000000"/>
          <w:sz w:val="32"/>
          <w:szCs w:val="32"/>
        </w:rPr>
        <w:t>月</w:t>
      </w:r>
      <w:r>
        <w:rPr>
          <w:rFonts w:hint="eastAsia" w:ascii="Times New Roman" w:hAnsi="Times New Roman" w:eastAsia="方正仿宋_GBK" w:cs="微软雅黑"/>
          <w:color w:val="000000"/>
          <w:sz w:val="32"/>
          <w:szCs w:val="32"/>
          <w:lang w:val="en-US" w:eastAsia="zh-CN"/>
        </w:rPr>
        <w:t>6</w:t>
      </w:r>
      <w:r>
        <w:rPr>
          <w:rFonts w:hint="eastAsia" w:ascii="Times New Roman" w:hAnsi="Times New Roman" w:eastAsia="方正仿宋_GBK" w:cs="微软雅黑"/>
          <w:color w:val="000000"/>
          <w:sz w:val="32"/>
          <w:szCs w:val="32"/>
        </w:rPr>
        <w:t>日</w:t>
      </w:r>
    </w:p>
    <w:p w14:paraId="1B1A9C5F">
      <w:pPr>
        <w:keepNext w:val="0"/>
        <w:keepLines w:val="0"/>
        <w:pageBreakBefore w:val="0"/>
        <w:widowControl/>
        <w:kinsoku/>
        <w:wordWrap/>
        <w:overflowPunct/>
        <w:topLinePunct w:val="0"/>
        <w:autoSpaceDE/>
        <w:autoSpaceDN/>
        <w:bidi w:val="0"/>
        <w:adjustRightInd/>
        <w:snapToGrid/>
        <w:spacing w:line="560" w:lineRule="exact"/>
        <w:ind w:right="0" w:firstLine="640"/>
        <w:jc w:val="left"/>
        <w:textAlignment w:val="auto"/>
        <w:rPr>
          <w:rFonts w:ascii="Times New Roman" w:hAnsi="Times New Roman" w:eastAsia="方正仿宋_GBK" w:cs="微软雅黑"/>
          <w:color w:val="000000"/>
          <w:sz w:val="32"/>
          <w:szCs w:val="32"/>
        </w:rPr>
      </w:pPr>
    </w:p>
    <w:p w14:paraId="7705A96B">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方正小标宋_GBK" w:hAnsi="Times New Roman" w:eastAsia="方正小标宋_GBK" w:cs="Times New Roman"/>
          <w:color w:val="000000"/>
          <w:sz w:val="44"/>
          <w:szCs w:val="44"/>
        </w:rPr>
      </w:pPr>
    </w:p>
    <w:p w14:paraId="338C26E0">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玄武区区属单位房屋出租管理办法</w:t>
      </w:r>
    </w:p>
    <w:p w14:paraId="266AED01">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color w:val="000000"/>
          <w:sz w:val="32"/>
          <w:szCs w:val="32"/>
        </w:rPr>
      </w:pPr>
    </w:p>
    <w:p w14:paraId="6F13062B">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第一章  总则</w:t>
      </w:r>
    </w:p>
    <w:p w14:paraId="47E0926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第一条</w:t>
      </w:r>
      <w:r>
        <w:rPr>
          <w:rFonts w:ascii="Times New Roman" w:hAnsi="Times New Roman" w:eastAsia="方正仿宋_GBK" w:cs="Times New Roman"/>
          <w:color w:val="000000"/>
          <w:sz w:val="32"/>
          <w:szCs w:val="32"/>
        </w:rPr>
        <w:t xml:space="preserve">  为进一步规范区属单位房屋出租行为，提高国有资产运营质效，防范廉洁风险，根据《行政事业性国有资产管理条例》（国务院令第738号）、《南京市房屋租赁管理办法》（市政府令第338号）、《南京市市级行政事业单位房产出租管理办法》（宁政办发〔2018〕74号）、《市政府办公厅关于进一步加强全市国有出租房产规范管理的通知》（宁政办发〔2022〕66号）、《南京市国资委监管企业物业出租管理办法》（宁国资委产〔2024〕12号）等规定，制定本办法。</w:t>
      </w:r>
    </w:p>
    <w:p w14:paraId="0D5DAA7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第二条</w:t>
      </w:r>
      <w:r>
        <w:rPr>
          <w:rFonts w:ascii="方正仿宋_GBK" w:hAnsi="Times New Roman" w:eastAsia="方正仿宋_GBK" w:cs="Times New Roman"/>
          <w:color w:val="000000"/>
          <w:sz w:val="32"/>
          <w:szCs w:val="32"/>
        </w:rPr>
        <w:t xml:space="preserve">  本办法适用于全区各街道、区机关各部门、各事业单位及纳入预算管理的社团组织和</w:t>
      </w:r>
      <w:r>
        <w:rPr>
          <w:rFonts w:hint="eastAsia" w:ascii="方正仿宋_GBK" w:hAnsi="Times New Roman" w:eastAsia="方正仿宋_GBK" w:cs="Times New Roman"/>
          <w:color w:val="000000"/>
          <w:sz w:val="32"/>
          <w:szCs w:val="32"/>
        </w:rPr>
        <w:t>区国资办</w:t>
      </w:r>
      <w:r>
        <w:rPr>
          <w:rFonts w:ascii="方正仿宋_GBK" w:hAnsi="Times New Roman" w:eastAsia="方正仿宋_GBK" w:cs="Times New Roman"/>
          <w:color w:val="000000"/>
          <w:sz w:val="32"/>
          <w:szCs w:val="32"/>
        </w:rPr>
        <w:t>履行出资人职责的</w:t>
      </w:r>
      <w:r>
        <w:rPr>
          <w:rFonts w:hint="eastAsia" w:ascii="方正仿宋_GBK" w:hAnsi="Times New Roman" w:eastAsia="方正仿宋_GBK" w:cs="Times New Roman"/>
          <w:color w:val="000000"/>
          <w:sz w:val="32"/>
          <w:szCs w:val="32"/>
        </w:rPr>
        <w:t>区属</w:t>
      </w:r>
      <w:r>
        <w:rPr>
          <w:rFonts w:ascii="方正仿宋_GBK" w:hAnsi="Times New Roman" w:eastAsia="方正仿宋_GBK" w:cs="Times New Roman"/>
          <w:color w:val="000000"/>
          <w:sz w:val="32"/>
          <w:szCs w:val="32"/>
        </w:rPr>
        <w:t>集团及其所属各级全资、控股和实际控制企业（以下统称“</w:t>
      </w:r>
      <w:r>
        <w:rPr>
          <w:rFonts w:hint="eastAsia" w:ascii="方正仿宋_GBK" w:hAnsi="Times New Roman" w:eastAsia="方正仿宋_GBK" w:cs="Times New Roman"/>
          <w:color w:val="000000"/>
          <w:sz w:val="32"/>
          <w:szCs w:val="32"/>
        </w:rPr>
        <w:t>区属单位</w:t>
      </w:r>
      <w:r>
        <w:rPr>
          <w:rFonts w:ascii="方正仿宋_GBK" w:hAnsi="Times New Roman" w:eastAsia="方正仿宋_GBK" w:cs="Times New Roman"/>
          <w:color w:val="000000"/>
          <w:sz w:val="32"/>
          <w:szCs w:val="32"/>
        </w:rPr>
        <w:t>”）。</w:t>
      </w:r>
    </w:p>
    <w:p w14:paraId="5D61C61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第三条</w:t>
      </w:r>
      <w:r>
        <w:rPr>
          <w:rFonts w:ascii="方正仿宋_GBK" w:hAnsi="Times New Roman" w:eastAsia="方正仿宋_GBK" w:cs="Times New Roman"/>
          <w:color w:val="000000"/>
          <w:sz w:val="32"/>
          <w:szCs w:val="32"/>
        </w:rPr>
        <w:t xml:space="preserve">  本办法所称</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出租，是指</w:t>
      </w:r>
      <w:r>
        <w:rPr>
          <w:rFonts w:hint="eastAsia" w:ascii="方正仿宋_GBK" w:hAnsi="Times New Roman" w:eastAsia="方正仿宋_GBK" w:cs="Times New Roman"/>
          <w:color w:val="000000"/>
          <w:sz w:val="32"/>
          <w:szCs w:val="32"/>
        </w:rPr>
        <w:t>区属单位</w:t>
      </w:r>
      <w:r>
        <w:rPr>
          <w:rFonts w:ascii="方正仿宋_GBK" w:hAnsi="Times New Roman" w:eastAsia="方正仿宋_GBK" w:cs="Times New Roman"/>
          <w:color w:val="000000"/>
          <w:sz w:val="32"/>
          <w:szCs w:val="32"/>
        </w:rPr>
        <w:t>作为出租人（以下简称“出租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”），将其拥有产权或实际控制权的房产</w:t>
      </w:r>
      <w:r>
        <w:rPr>
          <w:rFonts w:hint="eastAsia" w:ascii="方正仿宋_GBK" w:hAnsi="Times New Roman" w:eastAsia="方正仿宋_GBK" w:cs="Times New Roman"/>
          <w:color w:val="000000"/>
          <w:sz w:val="32"/>
          <w:szCs w:val="32"/>
        </w:rPr>
        <w:t>、土地及其附着物</w:t>
      </w:r>
      <w:r>
        <w:rPr>
          <w:rFonts w:ascii="方正仿宋_GBK" w:hAnsi="Times New Roman" w:eastAsia="方正仿宋_GBK" w:cs="Times New Roman"/>
          <w:color w:val="000000"/>
          <w:sz w:val="32"/>
          <w:szCs w:val="32"/>
        </w:rPr>
        <w:t>租赁给自然人、法人或者其他组织（以下统称“承租人”）使用，并由承租人支付租金的行为</w:t>
      </w:r>
      <w:r>
        <w:rPr>
          <w:rFonts w:hint="eastAsia" w:ascii="方正仿宋_GBK" w:hAnsi="Times New Roman" w:eastAsia="方正仿宋_GBK" w:cs="Times New Roman"/>
          <w:color w:val="000000"/>
          <w:sz w:val="32"/>
          <w:szCs w:val="32"/>
        </w:rPr>
        <w:t>。</w:t>
      </w:r>
    </w:p>
    <w:p w14:paraId="0AFA1E6E">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第四条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区属单位房屋</w:t>
      </w:r>
      <w:r>
        <w:rPr>
          <w:rFonts w:ascii="方正仿宋_GBK" w:hAnsi="Times New Roman" w:eastAsia="方正仿宋_GBK" w:cs="Times New Roman"/>
          <w:color w:val="000000"/>
          <w:sz w:val="32"/>
          <w:szCs w:val="32"/>
        </w:rPr>
        <w:t>出租管理应遵循以下原则：</w:t>
      </w:r>
    </w:p>
    <w:p w14:paraId="386E17E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（一）坚持全面覆盖与分类管理相结合；</w:t>
      </w:r>
    </w:p>
    <w:p w14:paraId="7298171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二</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坚持规范操作与授权放活相结合；</w:t>
      </w:r>
    </w:p>
    <w:p w14:paraId="4FBAB83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三</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坚持公平公开与提质增效相结合。</w:t>
      </w:r>
    </w:p>
    <w:p w14:paraId="49397DA1">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color w:val="000000"/>
          <w:sz w:val="32"/>
          <w:szCs w:val="32"/>
        </w:rPr>
      </w:pPr>
    </w:p>
    <w:p w14:paraId="3D95620E">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第二章  工作职责</w:t>
      </w:r>
    </w:p>
    <w:p w14:paraId="26DF816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第五条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区国资办</w:t>
      </w:r>
      <w:r>
        <w:rPr>
          <w:rFonts w:ascii="方正仿宋_GBK" w:hAnsi="Times New Roman" w:eastAsia="方正仿宋_GBK" w:cs="Times New Roman"/>
          <w:color w:val="000000"/>
          <w:sz w:val="32"/>
          <w:szCs w:val="32"/>
        </w:rPr>
        <w:t>是监管</w:t>
      </w:r>
      <w:r>
        <w:rPr>
          <w:rFonts w:hint="eastAsia" w:ascii="方正仿宋_GBK" w:hAnsi="Times New Roman" w:eastAsia="方正仿宋_GBK" w:cs="Times New Roman"/>
          <w:color w:val="000000"/>
          <w:sz w:val="32"/>
          <w:szCs w:val="32"/>
        </w:rPr>
        <w:t>区属单位房屋</w:t>
      </w:r>
      <w:r>
        <w:rPr>
          <w:rFonts w:ascii="方正仿宋_GBK" w:hAnsi="Times New Roman" w:eastAsia="方正仿宋_GBK" w:cs="Times New Roman"/>
          <w:color w:val="000000"/>
          <w:sz w:val="32"/>
          <w:szCs w:val="32"/>
        </w:rPr>
        <w:t>出租管理的监管主体，主要履行以下职责：</w:t>
      </w:r>
    </w:p>
    <w:p w14:paraId="677385AF">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（一）指导</w:t>
      </w:r>
      <w:r>
        <w:rPr>
          <w:rFonts w:hint="eastAsia" w:ascii="方正仿宋_GBK" w:hAnsi="Times New Roman" w:eastAsia="方正仿宋_GBK" w:cs="Times New Roman"/>
          <w:color w:val="000000"/>
          <w:sz w:val="32"/>
          <w:szCs w:val="32"/>
        </w:rPr>
        <w:t>主管单位</w:t>
      </w:r>
      <w:r>
        <w:rPr>
          <w:rFonts w:ascii="方正仿宋_GBK" w:hAnsi="Times New Roman" w:eastAsia="方正仿宋_GBK" w:cs="Times New Roman"/>
          <w:color w:val="000000"/>
          <w:sz w:val="32"/>
          <w:szCs w:val="32"/>
        </w:rPr>
        <w:t>修订完善</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出租管理制度，监督</w:t>
      </w:r>
      <w:r>
        <w:rPr>
          <w:rFonts w:hint="eastAsia" w:ascii="方正仿宋_GBK" w:hAnsi="Times New Roman" w:eastAsia="方正仿宋_GBK" w:cs="Times New Roman"/>
          <w:color w:val="000000"/>
          <w:sz w:val="32"/>
          <w:szCs w:val="32"/>
        </w:rPr>
        <w:t>区属单位房屋</w:t>
      </w:r>
      <w:r>
        <w:rPr>
          <w:rFonts w:ascii="方正仿宋_GBK" w:hAnsi="Times New Roman" w:eastAsia="方正仿宋_GBK" w:cs="Times New Roman"/>
          <w:color w:val="000000"/>
          <w:sz w:val="32"/>
          <w:szCs w:val="32"/>
        </w:rPr>
        <w:t>出租行为；</w:t>
      </w:r>
    </w:p>
    <w:p w14:paraId="55DC78C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（二）运用在线监管信息系统，加强</w:t>
      </w:r>
      <w:r>
        <w:rPr>
          <w:rFonts w:hint="eastAsia" w:ascii="方正仿宋_GBK" w:hAnsi="Times New Roman" w:eastAsia="方正仿宋_GBK" w:cs="Times New Roman"/>
          <w:color w:val="000000"/>
          <w:sz w:val="32"/>
          <w:szCs w:val="32"/>
        </w:rPr>
        <w:t>区属单位房屋</w:t>
      </w:r>
      <w:r>
        <w:rPr>
          <w:rFonts w:ascii="方正仿宋_GBK" w:hAnsi="Times New Roman" w:eastAsia="方正仿宋_GBK" w:cs="Times New Roman"/>
          <w:color w:val="000000"/>
          <w:sz w:val="32"/>
          <w:szCs w:val="32"/>
        </w:rPr>
        <w:t>出租动态管理；</w:t>
      </w:r>
    </w:p>
    <w:p w14:paraId="0612E502">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（三）引导</w:t>
      </w:r>
      <w:r>
        <w:rPr>
          <w:rFonts w:hint="eastAsia" w:ascii="方正仿宋_GBK" w:hAnsi="Times New Roman" w:eastAsia="方正仿宋_GBK" w:cs="Times New Roman"/>
          <w:color w:val="000000"/>
          <w:sz w:val="32"/>
          <w:szCs w:val="32"/>
        </w:rPr>
        <w:t>区属单位</w:t>
      </w:r>
      <w:r>
        <w:rPr>
          <w:rFonts w:ascii="方正仿宋_GBK" w:hAnsi="Times New Roman" w:eastAsia="方正仿宋_GBK" w:cs="Times New Roman"/>
          <w:color w:val="000000"/>
          <w:sz w:val="32"/>
          <w:szCs w:val="32"/>
        </w:rPr>
        <w:t>加大</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资源盘整力度，发挥协同效益；</w:t>
      </w:r>
    </w:p>
    <w:p w14:paraId="1DE8285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（四）法律、法规、规章、规范性文件和国资监管制度规定的其他职责。</w:t>
      </w:r>
    </w:p>
    <w:p w14:paraId="6E6138D2">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六</w:t>
      </w:r>
      <w:r>
        <w:rPr>
          <w:rFonts w:ascii="方正楷体_GBK" w:hAnsi="Times New Roman" w:eastAsia="方正楷体_GBK" w:cs="Times New Roman"/>
          <w:color w:val="000000"/>
          <w:sz w:val="32"/>
          <w:szCs w:val="32"/>
        </w:rPr>
        <w:t>条</w:t>
      </w: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区财政局是监管全区行政事业单位房屋出租租金收益的监管主体，主要履行以下职责：按照“收支两条线”原则，督促区行政事业单位及时缴纳房租收益。</w:t>
      </w:r>
    </w:p>
    <w:p w14:paraId="22CDC39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bookmarkStart w:id="2" w:name="OLE_LINK2"/>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七</w:t>
      </w:r>
      <w:r>
        <w:rPr>
          <w:rFonts w:ascii="方正楷体_GBK" w:hAnsi="Times New Roman" w:eastAsia="方正楷体_GBK" w:cs="Times New Roman"/>
          <w:color w:val="000000"/>
          <w:sz w:val="32"/>
          <w:szCs w:val="32"/>
        </w:rPr>
        <w:t>条</w:t>
      </w: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主管单位是本单位及其下属单位房屋出租管理的责任主体，主要履行以下职责：</w:t>
      </w:r>
    </w:p>
    <w:p w14:paraId="4AD5D9C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（一）制定主管单位房屋</w:t>
      </w:r>
      <w:r>
        <w:rPr>
          <w:rFonts w:ascii="方正仿宋_GBK" w:hAnsi="Times New Roman" w:eastAsia="方正仿宋_GBK" w:cs="Times New Roman"/>
          <w:color w:val="000000"/>
          <w:sz w:val="32"/>
          <w:szCs w:val="32"/>
        </w:rPr>
        <w:t>出租管理</w:t>
      </w:r>
      <w:r>
        <w:rPr>
          <w:rFonts w:hint="eastAsia" w:ascii="方正仿宋_GBK" w:hAnsi="Times New Roman" w:eastAsia="方正仿宋_GBK" w:cs="Times New Roman"/>
          <w:color w:val="000000"/>
          <w:sz w:val="32"/>
          <w:szCs w:val="32"/>
        </w:rPr>
        <w:t>细则</w:t>
      </w:r>
      <w:r>
        <w:rPr>
          <w:rFonts w:ascii="方正仿宋_GBK" w:hAnsi="Times New Roman" w:eastAsia="方正仿宋_GBK" w:cs="Times New Roman"/>
          <w:color w:val="000000"/>
          <w:sz w:val="32"/>
          <w:szCs w:val="32"/>
        </w:rPr>
        <w:t>；</w:t>
      </w:r>
    </w:p>
    <w:p w14:paraId="0910007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（二）依权限审核、审批本单位及其下属单位房屋出租</w:t>
      </w:r>
      <w:r>
        <w:rPr>
          <w:rFonts w:ascii="方正仿宋_GBK" w:hAnsi="Times New Roman" w:eastAsia="方正仿宋_GBK" w:cs="Times New Roman"/>
          <w:color w:val="000000"/>
          <w:sz w:val="32"/>
          <w:szCs w:val="32"/>
        </w:rPr>
        <w:t>事项</w:t>
      </w:r>
      <w:r>
        <w:rPr>
          <w:rFonts w:hint="eastAsia" w:ascii="方正仿宋_GBK" w:hAnsi="Times New Roman" w:eastAsia="方正仿宋_GBK" w:cs="Times New Roman"/>
          <w:color w:val="000000"/>
          <w:sz w:val="32"/>
          <w:szCs w:val="32"/>
        </w:rPr>
        <w:t>；</w:t>
      </w:r>
    </w:p>
    <w:p w14:paraId="45EF451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（三）对本单位及其下属单位房屋出租管理情况开展监督检查，督促出租单位及时整改；</w:t>
      </w:r>
    </w:p>
    <w:p w14:paraId="0739D44E">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（四）督促下属单位</w:t>
      </w:r>
      <w:r>
        <w:rPr>
          <w:rFonts w:ascii="方正仿宋_GBK" w:hAnsi="Times New Roman" w:eastAsia="方正仿宋_GBK" w:cs="Times New Roman"/>
          <w:color w:val="000000"/>
          <w:sz w:val="32"/>
          <w:szCs w:val="32"/>
        </w:rPr>
        <w:t>加大房屋资源盘活利用力度</w:t>
      </w:r>
      <w:r>
        <w:rPr>
          <w:rFonts w:hint="eastAsia" w:ascii="方正仿宋_GBK" w:hAnsi="Times New Roman" w:eastAsia="方正仿宋_GBK" w:cs="Times New Roman"/>
          <w:color w:val="000000"/>
          <w:sz w:val="32"/>
          <w:szCs w:val="32"/>
        </w:rPr>
        <w:t>。</w:t>
      </w:r>
    </w:p>
    <w:bookmarkEnd w:id="2"/>
    <w:p w14:paraId="5092651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八</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出租单位</w:t>
      </w:r>
      <w:r>
        <w:rPr>
          <w:rFonts w:ascii="方正仿宋_GBK" w:hAnsi="Times New Roman" w:eastAsia="方正仿宋_GBK" w:cs="Times New Roman"/>
          <w:color w:val="000000"/>
          <w:sz w:val="32"/>
          <w:szCs w:val="32"/>
        </w:rPr>
        <w:t>是</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出租实施的责任主体，主要履行以下职责：</w:t>
      </w:r>
    </w:p>
    <w:p w14:paraId="1B3DECE5">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（一）制订本</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房屋出租管理</w:t>
      </w:r>
      <w:r>
        <w:rPr>
          <w:rFonts w:hint="eastAsia" w:ascii="方正仿宋_GBK" w:hAnsi="Times New Roman" w:eastAsia="方正仿宋_GBK" w:cs="Times New Roman"/>
          <w:color w:val="000000"/>
          <w:sz w:val="32"/>
          <w:szCs w:val="32"/>
        </w:rPr>
        <w:t>细则；</w:t>
      </w:r>
    </w:p>
    <w:p w14:paraId="31B5BB20">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（二）依权限审核</w:t>
      </w:r>
      <w:r>
        <w:rPr>
          <w:rFonts w:ascii="方正仿宋_GBK" w:hAnsi="Times New Roman" w:eastAsia="方正仿宋_GBK" w:cs="Times New Roman"/>
          <w:color w:val="000000"/>
          <w:sz w:val="32"/>
          <w:szCs w:val="32"/>
        </w:rPr>
        <w:t>本</w:t>
      </w:r>
      <w:r>
        <w:rPr>
          <w:rFonts w:hint="eastAsia" w:ascii="方正仿宋_GBK" w:hAnsi="Times New Roman" w:eastAsia="方正仿宋_GBK" w:cs="Times New Roman"/>
          <w:color w:val="000000"/>
          <w:sz w:val="32"/>
          <w:szCs w:val="32"/>
        </w:rPr>
        <w:t>单位房屋</w:t>
      </w:r>
      <w:r>
        <w:rPr>
          <w:rFonts w:ascii="方正仿宋_GBK" w:hAnsi="Times New Roman" w:eastAsia="方正仿宋_GBK" w:cs="Times New Roman"/>
          <w:color w:val="000000"/>
          <w:sz w:val="32"/>
          <w:szCs w:val="32"/>
        </w:rPr>
        <w:t>出租事项；</w:t>
      </w:r>
    </w:p>
    <w:p w14:paraId="23D87B5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三</w:t>
      </w:r>
      <w:r>
        <w:rPr>
          <w:rFonts w:ascii="方正仿宋_GBK" w:hAnsi="Times New Roman" w:eastAsia="方正仿宋_GBK" w:cs="Times New Roman"/>
          <w:color w:val="000000"/>
          <w:sz w:val="32"/>
          <w:szCs w:val="32"/>
        </w:rPr>
        <w:t>）组织实施、督导、检查本</w:t>
      </w:r>
      <w:r>
        <w:rPr>
          <w:rFonts w:hint="eastAsia" w:ascii="方正仿宋_GBK" w:hAnsi="Times New Roman" w:eastAsia="方正仿宋_GBK" w:cs="Times New Roman"/>
          <w:color w:val="000000"/>
          <w:sz w:val="32"/>
          <w:szCs w:val="32"/>
        </w:rPr>
        <w:t>单位房屋</w:t>
      </w:r>
      <w:r>
        <w:rPr>
          <w:rFonts w:ascii="方正仿宋_GBK" w:hAnsi="Times New Roman" w:eastAsia="方正仿宋_GBK" w:cs="Times New Roman"/>
          <w:color w:val="000000"/>
          <w:sz w:val="32"/>
          <w:szCs w:val="32"/>
        </w:rPr>
        <w:t>出租情况；</w:t>
      </w:r>
    </w:p>
    <w:p w14:paraId="4301763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四</w:t>
      </w:r>
      <w:r>
        <w:rPr>
          <w:rFonts w:ascii="方正仿宋_GBK" w:hAnsi="Times New Roman" w:eastAsia="方正仿宋_GBK" w:cs="Times New Roman"/>
          <w:color w:val="000000"/>
          <w:sz w:val="32"/>
          <w:szCs w:val="32"/>
        </w:rPr>
        <w:t>）盘活利用本</w:t>
      </w:r>
      <w:r>
        <w:rPr>
          <w:rFonts w:hint="eastAsia" w:ascii="方正仿宋_GBK" w:hAnsi="Times New Roman" w:eastAsia="方正仿宋_GBK" w:cs="Times New Roman"/>
          <w:color w:val="000000"/>
          <w:sz w:val="32"/>
          <w:szCs w:val="32"/>
        </w:rPr>
        <w:t>单位存量房屋</w:t>
      </w:r>
      <w:r>
        <w:rPr>
          <w:rFonts w:ascii="方正仿宋_GBK" w:hAnsi="Times New Roman" w:eastAsia="方正仿宋_GBK" w:cs="Times New Roman"/>
          <w:color w:val="000000"/>
          <w:sz w:val="32"/>
          <w:szCs w:val="32"/>
        </w:rPr>
        <w:t>资源。</w:t>
      </w:r>
    </w:p>
    <w:p w14:paraId="2A2167F0">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color w:val="000000"/>
          <w:sz w:val="32"/>
          <w:szCs w:val="32"/>
        </w:rPr>
      </w:pPr>
    </w:p>
    <w:p w14:paraId="5E9D25FF">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三</w:t>
      </w:r>
      <w:r>
        <w:rPr>
          <w:rFonts w:ascii="方正黑体_GBK" w:hAnsi="Times New Roman" w:eastAsia="方正黑体_GBK" w:cs="Times New Roman"/>
          <w:color w:val="000000"/>
          <w:sz w:val="32"/>
          <w:szCs w:val="32"/>
        </w:rPr>
        <w:t xml:space="preserve">章  </w:t>
      </w:r>
      <w:r>
        <w:rPr>
          <w:rFonts w:hint="eastAsia" w:ascii="方正黑体_GBK" w:hAnsi="Times New Roman" w:eastAsia="方正黑体_GBK" w:cs="Times New Roman"/>
          <w:color w:val="000000"/>
          <w:sz w:val="32"/>
          <w:szCs w:val="32"/>
        </w:rPr>
        <w:t>决策权限</w:t>
      </w:r>
    </w:p>
    <w:p w14:paraId="4DC7903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九</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房屋出租行为的统一监管不改变出租单位的权利和义务，按照“谁出租、谁担责”的原则，由出租单位规范本单位房屋出租事项，履行监督管理主体责任。</w:t>
      </w:r>
    </w:p>
    <w:p w14:paraId="7BF53D8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第十条</w:t>
      </w:r>
      <w:r>
        <w:rPr>
          <w:rFonts w:hint="eastAsia" w:ascii="方正仿宋_GBK" w:hAnsi="Times New Roman" w:eastAsia="方正仿宋_GBK" w:cs="Times New Roman"/>
          <w:color w:val="000000"/>
          <w:sz w:val="32"/>
          <w:szCs w:val="32"/>
        </w:rPr>
        <w:t xml:space="preserve">  房屋出租应制定出租方案，明确拟出租房屋的出租范围、招租方式、租金租期、信息发布等内容，方案应对房屋出租的经济性、可行性、合法性等进行论证并提出意见。</w:t>
      </w:r>
    </w:p>
    <w:p w14:paraId="0A45C421">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十一</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房屋出租事项应由出租单位履行集体决策程序，并按规定权限履行报批程序，严禁个人擅自决定或改变集体决策意见。</w:t>
      </w:r>
    </w:p>
    <w:p w14:paraId="3181CB1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color w:val="000000"/>
          <w:sz w:val="32"/>
          <w:szCs w:val="32"/>
        </w:rPr>
      </w:pPr>
    </w:p>
    <w:p w14:paraId="5B5894BB">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四</w:t>
      </w:r>
      <w:r>
        <w:rPr>
          <w:rFonts w:ascii="方正黑体_GBK" w:hAnsi="Times New Roman" w:eastAsia="方正黑体_GBK" w:cs="Times New Roman"/>
          <w:color w:val="000000"/>
          <w:sz w:val="32"/>
          <w:szCs w:val="32"/>
        </w:rPr>
        <w:t xml:space="preserve">章  </w:t>
      </w:r>
      <w:r>
        <w:rPr>
          <w:rFonts w:hint="eastAsia" w:ascii="方正黑体_GBK" w:hAnsi="Times New Roman" w:eastAsia="方正黑体_GBK" w:cs="Times New Roman"/>
          <w:color w:val="000000"/>
          <w:sz w:val="32"/>
          <w:szCs w:val="32"/>
        </w:rPr>
        <w:t>公开出租</w:t>
      </w:r>
    </w:p>
    <w:p w14:paraId="704EBB4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十二</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区属单位出租房屋，原则上实行公开出租，在政府公共资源交易平台挂牌，确定承租人。</w:t>
      </w:r>
    </w:p>
    <w:p w14:paraId="17744BFF">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十三</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区行政事业单位公开出租</w:t>
      </w:r>
      <w:r>
        <w:rPr>
          <w:rFonts w:ascii="方正仿宋_GBK" w:hAnsi="Times New Roman" w:eastAsia="方正仿宋_GBK" w:cs="Times New Roman"/>
          <w:color w:val="000000"/>
          <w:sz w:val="32"/>
          <w:szCs w:val="32"/>
        </w:rPr>
        <w:t>报主管单位审核、区国资办审批</w:t>
      </w:r>
      <w:r>
        <w:rPr>
          <w:rFonts w:hint="eastAsia" w:ascii="方正仿宋_GBK" w:hAnsi="Times New Roman" w:eastAsia="方正仿宋_GBK" w:cs="Times New Roman"/>
          <w:color w:val="000000"/>
          <w:sz w:val="32"/>
          <w:szCs w:val="32"/>
        </w:rPr>
        <w:t>；区属企业公开出租报区属集团审批。</w:t>
      </w:r>
      <w:r>
        <w:rPr>
          <w:rFonts w:ascii="方正仿宋_GBK" w:hAnsi="Times New Roman" w:eastAsia="方正仿宋_GBK" w:cs="Times New Roman"/>
          <w:color w:val="000000"/>
          <w:sz w:val="32"/>
          <w:szCs w:val="32"/>
        </w:rPr>
        <w:t>报送材料时需保证材料真实、有效、完整。</w:t>
      </w:r>
    </w:p>
    <w:p w14:paraId="63943300">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十四</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鼓励出租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通过公共资源交易中心、微信公众号和其他受众面广的</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信息服务平台，多渠道对外公开发布</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招租信息</w:t>
      </w:r>
      <w:r>
        <w:rPr>
          <w:rFonts w:hint="eastAsia" w:ascii="方正仿宋_GBK" w:hAnsi="Times New Roman" w:eastAsia="方正仿宋_GBK" w:cs="Times New Roman"/>
          <w:color w:val="000000"/>
          <w:sz w:val="32"/>
          <w:szCs w:val="32"/>
        </w:rPr>
        <w:t>。</w:t>
      </w:r>
    </w:p>
    <w:p w14:paraId="47757E2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第十</w:t>
      </w:r>
      <w:r>
        <w:rPr>
          <w:rFonts w:hint="eastAsia" w:ascii="方正楷体_GBK" w:hAnsi="Times New Roman" w:eastAsia="方正楷体_GBK" w:cs="Times New Roman"/>
          <w:color w:val="000000"/>
          <w:sz w:val="32"/>
          <w:szCs w:val="32"/>
        </w:rPr>
        <w:t>五</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非本市</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，出租</w:t>
      </w:r>
      <w:r>
        <w:rPr>
          <w:rFonts w:hint="eastAsia" w:ascii="方正仿宋_GBK" w:hAnsi="Times New Roman" w:eastAsia="方正仿宋_GBK" w:cs="Times New Roman"/>
          <w:color w:val="000000"/>
          <w:sz w:val="32"/>
          <w:szCs w:val="32"/>
        </w:rPr>
        <w:t>单位应</w:t>
      </w:r>
      <w:r>
        <w:rPr>
          <w:rFonts w:ascii="方正仿宋_GBK" w:hAnsi="Times New Roman" w:eastAsia="方正仿宋_GBK" w:cs="Times New Roman"/>
          <w:color w:val="000000"/>
          <w:sz w:val="32"/>
          <w:szCs w:val="32"/>
        </w:rPr>
        <w:t>在</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所在地市级公共资源交易机构公开发布招租信息</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完成交易程序。</w:t>
      </w:r>
    </w:p>
    <w:p w14:paraId="0174D73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十六</w:t>
      </w:r>
      <w:r>
        <w:rPr>
          <w:rFonts w:ascii="方正楷体_GBK" w:hAnsi="Times New Roman" w:eastAsia="方正楷体_GBK" w:cs="Times New Roman"/>
          <w:color w:val="000000"/>
          <w:sz w:val="32"/>
          <w:szCs w:val="32"/>
        </w:rPr>
        <w:t>条</w:t>
      </w: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 xml:space="preserve"> 为确保出租资产不受损害，符合城市规划、市容管理要求，避免对第三方造成影响，在招租方案中可附加相应的承租条件，承租条件不得有明确指向性，不得违反公平竞争原则。</w:t>
      </w:r>
    </w:p>
    <w:p w14:paraId="7A710BEE">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第十</w:t>
      </w:r>
      <w:r>
        <w:rPr>
          <w:rFonts w:hint="eastAsia" w:ascii="方正楷体_GBK" w:hAnsi="Times New Roman" w:eastAsia="方正楷体_GBK" w:cs="Times New Roman"/>
          <w:color w:val="000000"/>
          <w:sz w:val="32"/>
          <w:szCs w:val="32"/>
        </w:rPr>
        <w:t>七</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发布</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招租信息应包括但不限于：拟出租</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的位置、面积、功能用途等基本信息，拟出租期限，租金底价，租金增长机制，出租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名称、联系人、联系方式，接受投诉的单位、联系人、联系方式等。</w:t>
      </w:r>
    </w:p>
    <w:p w14:paraId="5DE39715">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方正楷体_GBK" w:hAnsi="Times New Roman" w:eastAsia="方正楷体_GBK" w:cs="Times New Roman"/>
          <w:color w:val="000000"/>
          <w:sz w:val="32"/>
          <w:szCs w:val="32"/>
        </w:rPr>
        <w:t>第十</w:t>
      </w:r>
      <w:r>
        <w:rPr>
          <w:rFonts w:hint="eastAsia" w:ascii="方正楷体_GBK" w:hAnsi="Times New Roman" w:eastAsia="方正楷体_GBK" w:cs="Times New Roman"/>
          <w:color w:val="000000"/>
          <w:sz w:val="32"/>
          <w:szCs w:val="32"/>
        </w:rPr>
        <w:t>八</w:t>
      </w:r>
      <w:r>
        <w:rPr>
          <w:rFonts w:ascii="方正楷体_GBK" w:hAnsi="Times New Roman" w:eastAsia="方正楷体_GBK" w:cs="Times New Roman"/>
          <w:color w:val="000000"/>
          <w:sz w:val="32"/>
          <w:szCs w:val="32"/>
        </w:rPr>
        <w:t>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首次</w:t>
      </w:r>
      <w:r>
        <w:rPr>
          <w:rFonts w:ascii="Times New Roman" w:hAnsi="Times New Roman" w:eastAsia="方正仿宋_GBK" w:cs="Times New Roman"/>
          <w:color w:val="000000"/>
          <w:sz w:val="32"/>
          <w:szCs w:val="32"/>
        </w:rPr>
        <w:t>招租信息发布时间不少于10个工作日，</w:t>
      </w:r>
      <w:r>
        <w:rPr>
          <w:rFonts w:hint="eastAsia" w:ascii="Times New Roman" w:hAnsi="Times New Roman" w:eastAsia="方正仿宋_GBK" w:cs="Times New Roman"/>
          <w:color w:val="000000"/>
          <w:sz w:val="32"/>
          <w:szCs w:val="32"/>
        </w:rPr>
        <w:t>首次</w:t>
      </w:r>
      <w:r>
        <w:rPr>
          <w:rFonts w:ascii="Times New Roman" w:hAnsi="Times New Roman" w:eastAsia="方正仿宋_GBK" w:cs="Times New Roman"/>
          <w:color w:val="000000"/>
          <w:sz w:val="32"/>
          <w:szCs w:val="32"/>
        </w:rPr>
        <w:t>招租期满未征集到意向承租人的，</w:t>
      </w:r>
      <w:r>
        <w:rPr>
          <w:rFonts w:hint="eastAsia" w:ascii="Times New Roman" w:hAnsi="Times New Roman" w:eastAsia="方正仿宋_GBK" w:cs="Times New Roman"/>
          <w:color w:val="000000"/>
          <w:sz w:val="32"/>
          <w:szCs w:val="32"/>
        </w:rPr>
        <w:t>经出租单位集体决策，可在不低于评估价格的9</w:t>
      </w:r>
      <w:r>
        <w:rPr>
          <w:rFonts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范围内设定新的挂牌价，</w:t>
      </w:r>
      <w:r>
        <w:rPr>
          <w:rFonts w:ascii="Times New Roman" w:hAnsi="Times New Roman" w:eastAsia="方正仿宋_GBK" w:cs="Times New Roman"/>
          <w:color w:val="000000"/>
          <w:sz w:val="32"/>
          <w:szCs w:val="32"/>
        </w:rPr>
        <w:t>延长招租期限，每次延长招租不少于5个工作日；</w:t>
      </w:r>
      <w:r>
        <w:rPr>
          <w:rFonts w:hint="eastAsia" w:ascii="Times New Roman" w:hAnsi="Times New Roman" w:eastAsia="方正仿宋_GBK" w:cs="Times New Roman"/>
          <w:color w:val="000000"/>
          <w:sz w:val="32"/>
          <w:szCs w:val="32"/>
        </w:rPr>
        <w:t>二次招租期满仍未征集到意向承租人的，可</w:t>
      </w:r>
      <w:r>
        <w:rPr>
          <w:rFonts w:ascii="Times New Roman" w:hAnsi="Times New Roman" w:eastAsia="方正仿宋_GBK" w:cs="Times New Roman"/>
          <w:color w:val="000000"/>
          <w:sz w:val="32"/>
          <w:szCs w:val="32"/>
        </w:rPr>
        <w:t>调整挂牌价低于</w:t>
      </w:r>
      <w:r>
        <w:rPr>
          <w:rFonts w:hint="eastAsia" w:ascii="Times New Roman" w:hAnsi="Times New Roman" w:eastAsia="方正仿宋_GBK" w:cs="Times New Roman"/>
          <w:color w:val="000000"/>
          <w:sz w:val="32"/>
          <w:szCs w:val="32"/>
        </w:rPr>
        <w:t>评估价格</w:t>
      </w:r>
      <w:r>
        <w:rPr>
          <w:rFonts w:ascii="Times New Roman" w:hAnsi="Times New Roman" w:eastAsia="方正仿宋_GBK" w:cs="Times New Roman"/>
          <w:color w:val="000000"/>
          <w:sz w:val="32"/>
          <w:szCs w:val="32"/>
        </w:rPr>
        <w:t>90%，</w:t>
      </w:r>
      <w:r>
        <w:rPr>
          <w:rFonts w:hint="eastAsia" w:ascii="Times New Roman" w:hAnsi="Times New Roman" w:eastAsia="方正仿宋_GBK" w:cs="Times New Roman"/>
          <w:color w:val="000000"/>
          <w:sz w:val="32"/>
          <w:szCs w:val="32"/>
        </w:rPr>
        <w:t>须经一定决策程序</w:t>
      </w:r>
      <w:r>
        <w:rPr>
          <w:rFonts w:ascii="Times New Roman" w:hAnsi="Times New Roman" w:eastAsia="方正仿宋_GBK" w:cs="Times New Roman"/>
          <w:color w:val="000000"/>
          <w:sz w:val="32"/>
          <w:szCs w:val="32"/>
        </w:rPr>
        <w:t>方可继续挂牌</w:t>
      </w:r>
      <w:r>
        <w:rPr>
          <w:rFonts w:hint="eastAsia" w:ascii="Times New Roman" w:hAnsi="Times New Roman" w:eastAsia="方正仿宋_GBK" w:cs="Times New Roman"/>
          <w:color w:val="000000"/>
          <w:sz w:val="32"/>
          <w:szCs w:val="32"/>
        </w:rPr>
        <w:t>，其中区属企业</w:t>
      </w:r>
      <w:r>
        <w:rPr>
          <w:rFonts w:ascii="Times New Roman" w:hAnsi="Times New Roman" w:eastAsia="方正仿宋_GBK" w:cs="Times New Roman"/>
          <w:color w:val="000000"/>
          <w:sz w:val="32"/>
          <w:szCs w:val="32"/>
        </w:rPr>
        <w:t>须</w:t>
      </w:r>
      <w:r>
        <w:rPr>
          <w:rFonts w:hint="eastAsia" w:ascii="Times New Roman" w:hAnsi="Times New Roman" w:eastAsia="方正仿宋_GBK" w:cs="Times New Roman"/>
          <w:color w:val="000000"/>
          <w:sz w:val="32"/>
          <w:szCs w:val="32"/>
        </w:rPr>
        <w:t>报区属集团集体决策；区行政事业单位须报区政府专题会议审议。</w:t>
      </w:r>
    </w:p>
    <w:p w14:paraId="7F27DC1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第十</w:t>
      </w:r>
      <w:r>
        <w:rPr>
          <w:rFonts w:hint="eastAsia" w:ascii="方正楷体_GBK" w:hAnsi="Times New Roman" w:eastAsia="方正楷体_GBK" w:cs="Times New Roman"/>
          <w:color w:val="000000"/>
          <w:sz w:val="32"/>
          <w:szCs w:val="32"/>
        </w:rPr>
        <w:t>九</w:t>
      </w:r>
      <w:r>
        <w:rPr>
          <w:rFonts w:ascii="方正楷体_GBK" w:hAnsi="Times New Roman" w:eastAsia="方正楷体_GBK" w:cs="Times New Roman"/>
          <w:color w:val="000000"/>
          <w:sz w:val="32"/>
          <w:szCs w:val="32"/>
        </w:rPr>
        <w:t>条</w:t>
      </w:r>
      <w:r>
        <w:rPr>
          <w:rFonts w:ascii="Times New Roman" w:hAnsi="Times New Roman" w:eastAsia="方正仿宋_GBK" w:cs="Times New Roman"/>
          <w:color w:val="000000"/>
          <w:sz w:val="32"/>
          <w:szCs w:val="32"/>
        </w:rPr>
        <w:t xml:space="preserve">  经公开征集只产生一个意向承租人时，出租</w:t>
      </w:r>
      <w:r>
        <w:rPr>
          <w:rFonts w:hint="eastAsia" w:ascii="Times New Roman" w:hAnsi="Times New Roman" w:eastAsia="方正仿宋_GBK" w:cs="Times New Roman"/>
          <w:color w:val="000000"/>
          <w:sz w:val="32"/>
          <w:szCs w:val="32"/>
        </w:rPr>
        <w:t>单位</w:t>
      </w:r>
      <w:r>
        <w:rPr>
          <w:rFonts w:ascii="Times New Roman" w:hAnsi="Times New Roman" w:eastAsia="方正仿宋_GBK" w:cs="Times New Roman"/>
          <w:color w:val="000000"/>
          <w:sz w:val="32"/>
          <w:szCs w:val="32"/>
        </w:rPr>
        <w:t>可以不低于底价与意向承租人签订出租合同。经公开征集产生两</w:t>
      </w:r>
      <w:r>
        <w:rPr>
          <w:rFonts w:ascii="方正仿宋_GBK" w:hAnsi="Times New Roman" w:eastAsia="方正仿宋_GBK" w:cs="Times New Roman"/>
          <w:color w:val="000000"/>
          <w:sz w:val="32"/>
          <w:szCs w:val="32"/>
        </w:rPr>
        <w:t>个及以上意向承租人时，须</w:t>
      </w:r>
      <w:r>
        <w:rPr>
          <w:rFonts w:hint="eastAsia" w:ascii="方正仿宋_GBK" w:hAnsi="Times New Roman" w:eastAsia="方正仿宋_GBK" w:cs="Times New Roman"/>
          <w:color w:val="000000"/>
          <w:sz w:val="32"/>
          <w:szCs w:val="32"/>
        </w:rPr>
        <w:t>遵循“价高优先”的原则</w:t>
      </w:r>
      <w:r>
        <w:rPr>
          <w:rFonts w:ascii="方正仿宋_GBK" w:hAnsi="Times New Roman" w:eastAsia="方正仿宋_GBK" w:cs="Times New Roman"/>
          <w:color w:val="000000"/>
          <w:sz w:val="32"/>
          <w:szCs w:val="32"/>
        </w:rPr>
        <w:t>遴选承租人</w:t>
      </w:r>
      <w:r>
        <w:rPr>
          <w:rFonts w:hint="eastAsia" w:ascii="方正仿宋_GBK" w:hAnsi="Times New Roman" w:eastAsia="方正仿宋_GBK" w:cs="Times New Roman"/>
          <w:color w:val="000000"/>
          <w:sz w:val="32"/>
          <w:szCs w:val="32"/>
        </w:rPr>
        <w:t>后</w:t>
      </w:r>
      <w:r>
        <w:rPr>
          <w:rFonts w:ascii="方正仿宋_GBK" w:hAnsi="Times New Roman" w:eastAsia="方正仿宋_GBK" w:cs="Times New Roman"/>
          <w:color w:val="000000"/>
          <w:sz w:val="32"/>
          <w:szCs w:val="32"/>
        </w:rPr>
        <w:t>签订出租合同</w:t>
      </w:r>
      <w:r>
        <w:rPr>
          <w:rFonts w:hint="eastAsia" w:ascii="方正仿宋_GBK" w:hAnsi="Times New Roman" w:eastAsia="方正仿宋_GBK" w:cs="Times New Roman"/>
          <w:color w:val="000000"/>
          <w:sz w:val="32"/>
          <w:szCs w:val="32"/>
        </w:rPr>
        <w:t>。</w:t>
      </w:r>
    </w:p>
    <w:p w14:paraId="37343C6C">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color w:val="000000"/>
          <w:sz w:val="32"/>
          <w:szCs w:val="32"/>
        </w:rPr>
      </w:pPr>
    </w:p>
    <w:p w14:paraId="69FEC6AF">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第五章  协议出租</w:t>
      </w:r>
    </w:p>
    <w:p w14:paraId="6E19246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二十</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以下</w:t>
      </w:r>
      <w:r>
        <w:rPr>
          <w:rFonts w:hint="eastAsia" w:ascii="方正仿宋_GBK" w:hAnsi="Times New Roman" w:eastAsia="方正仿宋_GBK" w:cs="Times New Roman"/>
          <w:color w:val="000000"/>
          <w:sz w:val="32"/>
          <w:szCs w:val="32"/>
        </w:rPr>
        <w:t>特殊</w:t>
      </w:r>
      <w:r>
        <w:rPr>
          <w:rFonts w:ascii="方正仿宋_GBK" w:hAnsi="Times New Roman" w:eastAsia="方正仿宋_GBK" w:cs="Times New Roman"/>
          <w:color w:val="000000"/>
          <w:sz w:val="32"/>
          <w:szCs w:val="32"/>
        </w:rPr>
        <w:t>情况</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可采用协议方式出租：</w:t>
      </w:r>
    </w:p>
    <w:p w14:paraId="559674C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（一）涉及国计民生、公共安全、公共卫生、社会秩序或文物保护等对承租方有特殊要求的</w:t>
      </w:r>
      <w:r>
        <w:rPr>
          <w:rFonts w:hint="eastAsia" w:ascii="方正仿宋_GBK" w:hAnsi="Times New Roman" w:eastAsia="方正仿宋_GBK" w:cs="Times New Roman"/>
          <w:color w:val="000000"/>
          <w:sz w:val="32"/>
          <w:szCs w:val="32"/>
        </w:rPr>
        <w:t>；</w:t>
      </w:r>
    </w:p>
    <w:p w14:paraId="080B161E">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方正仿宋_GBK" w:hAnsi="Times New Roman" w:eastAsia="方正仿宋_GBK" w:cs="Times New Roman"/>
          <w:color w:val="000000"/>
          <w:sz w:val="32"/>
          <w:szCs w:val="32"/>
        </w:rPr>
        <w:t>（二）</w:t>
      </w:r>
      <w:r>
        <w:rPr>
          <w:rFonts w:hint="eastAsia" w:ascii="方正仿宋_GBK" w:hAnsi="Times New Roman" w:eastAsia="方正仿宋_GBK" w:cs="Times New Roman"/>
          <w:color w:val="000000"/>
          <w:sz w:val="32"/>
          <w:szCs w:val="32"/>
        </w:rPr>
        <w:t>承租人为行政事业单位、区属国有</w:t>
      </w:r>
      <w:r>
        <w:rPr>
          <w:rFonts w:ascii="方正仿宋_GBK" w:hAnsi="Times New Roman" w:eastAsia="方正仿宋_GBK" w:cs="Times New Roman"/>
          <w:color w:val="000000"/>
          <w:sz w:val="32"/>
          <w:szCs w:val="32"/>
        </w:rPr>
        <w:t>全资、控股、实际控制</w:t>
      </w:r>
      <w:r>
        <w:rPr>
          <w:rFonts w:ascii="Times New Roman" w:hAnsi="Times New Roman" w:eastAsia="方正仿宋_GBK" w:cs="Times New Roman"/>
          <w:color w:val="000000"/>
          <w:sz w:val="32"/>
          <w:szCs w:val="32"/>
        </w:rPr>
        <w:t>企业的；</w:t>
      </w:r>
    </w:p>
    <w:p w14:paraId="2C5C413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（三）涉及历史遗留问题的房屋出租； </w:t>
      </w:r>
    </w:p>
    <w:p w14:paraId="6A3F6772">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（四）20平方米及以下的房屋出租；</w:t>
      </w:r>
    </w:p>
    <w:p w14:paraId="1D7079A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（五）租期不超过6个月的一次性短租行为；</w:t>
      </w:r>
    </w:p>
    <w:p w14:paraId="7EF7AB18">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（六）居住性用房出租。</w:t>
      </w:r>
    </w:p>
    <w:p w14:paraId="7E6BB718">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方正楷体_GBK" w:hAnsi="Times New Roman" w:eastAsia="方正楷体_GBK" w:cs="Times New Roman"/>
          <w:color w:val="000000"/>
          <w:sz w:val="32"/>
          <w:szCs w:val="32"/>
        </w:rPr>
        <w:t>第二十一条</w:t>
      </w:r>
      <w:r>
        <w:rPr>
          <w:rFonts w:ascii="Times New Roman" w:hAnsi="Times New Roman" w:eastAsia="方正仿宋_GBK" w:cs="Times New Roman"/>
          <w:color w:val="000000"/>
          <w:sz w:val="32"/>
          <w:szCs w:val="32"/>
        </w:rPr>
        <w:t xml:space="preserve">  </w:t>
      </w:r>
      <w:bookmarkStart w:id="3" w:name="OLE_LINK1"/>
      <w:r>
        <w:rPr>
          <w:rFonts w:ascii="Times New Roman" w:hAnsi="Times New Roman" w:eastAsia="方正仿宋_GBK" w:cs="Times New Roman"/>
          <w:color w:val="000000"/>
          <w:sz w:val="32"/>
          <w:szCs w:val="32"/>
        </w:rPr>
        <w:t>其中涉及第二十条（一）至</w:t>
      </w:r>
      <w:r>
        <w:rPr>
          <w:rFonts w:hint="eastAsia" w:ascii="方正仿宋_GBK" w:hAnsi="Times New Roman" w:eastAsia="方正仿宋_GBK" w:cs="Times New Roman"/>
          <w:color w:val="000000"/>
          <w:sz w:val="32"/>
          <w:szCs w:val="32"/>
        </w:rPr>
        <w:t>（三）款的，</w:t>
      </w:r>
      <w:bookmarkEnd w:id="3"/>
      <w:r>
        <w:rPr>
          <w:rFonts w:ascii="方正仿宋_GBK" w:hAnsi="Times New Roman" w:eastAsia="方正仿宋_GBK" w:cs="Times New Roman"/>
          <w:color w:val="000000"/>
          <w:sz w:val="32"/>
          <w:szCs w:val="32"/>
        </w:rPr>
        <w:t>由主管单位提出书面申请及相关</w:t>
      </w:r>
      <w:r>
        <w:rPr>
          <w:rFonts w:hint="eastAsia" w:ascii="方正仿宋_GBK" w:hAnsi="Times New Roman" w:eastAsia="方正仿宋_GBK" w:cs="Times New Roman"/>
          <w:color w:val="000000"/>
          <w:sz w:val="32"/>
          <w:szCs w:val="32"/>
        </w:rPr>
        <w:t>业务部门认定的证明资料</w:t>
      </w:r>
      <w:r>
        <w:rPr>
          <w:rFonts w:ascii="方正仿宋_GBK" w:hAnsi="Times New Roman" w:eastAsia="方正仿宋_GBK" w:cs="Times New Roman"/>
          <w:color w:val="000000"/>
          <w:sz w:val="32"/>
          <w:szCs w:val="32"/>
        </w:rPr>
        <w:t>，报</w:t>
      </w:r>
      <w:r>
        <w:rPr>
          <w:rFonts w:hint="eastAsia" w:ascii="方正仿宋_GBK" w:hAnsi="Times New Roman" w:eastAsia="方正仿宋_GBK" w:cs="Times New Roman"/>
          <w:color w:val="000000"/>
          <w:sz w:val="32"/>
          <w:szCs w:val="32"/>
        </w:rPr>
        <w:t>区政府</w:t>
      </w:r>
      <w:r>
        <w:rPr>
          <w:rFonts w:ascii="Times New Roman" w:hAnsi="Times New Roman" w:eastAsia="方正仿宋_GBK" w:cs="Times New Roman"/>
          <w:color w:val="000000"/>
          <w:sz w:val="32"/>
          <w:szCs w:val="32"/>
        </w:rPr>
        <w:t>专题会议审议</w:t>
      </w:r>
      <w:r>
        <w:rPr>
          <w:rFonts w:hint="eastAsia" w:ascii="Times New Roman" w:hAnsi="Times New Roman" w:eastAsia="方正仿宋_GBK" w:cs="Times New Roman"/>
          <w:color w:val="000000"/>
          <w:sz w:val="32"/>
          <w:szCs w:val="32"/>
        </w:rPr>
        <w:t>。</w:t>
      </w:r>
    </w:p>
    <w:p w14:paraId="055C0BD5">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第二十二条</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其中涉及第二十条（</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）至</w:t>
      </w:r>
      <w:r>
        <w:rPr>
          <w:rFonts w:hint="eastAsia" w:ascii="方正仿宋_GBK" w:hAnsi="Times New Roman" w:eastAsia="方正仿宋_GBK" w:cs="Times New Roman"/>
          <w:color w:val="000000"/>
          <w:sz w:val="32"/>
          <w:szCs w:val="32"/>
        </w:rPr>
        <w:t>（六）款的，</w:t>
      </w:r>
      <w:r>
        <w:rPr>
          <w:rFonts w:hint="eastAsia" w:ascii="Times New Roman" w:hAnsi="Times New Roman" w:eastAsia="方正仿宋_GBK" w:cs="Times New Roman"/>
          <w:color w:val="000000"/>
          <w:sz w:val="32"/>
          <w:szCs w:val="32"/>
        </w:rPr>
        <w:t>应在出租单位内部进行公示，公示期不少于5个工作日，公示内容包括但不限于拟出租房屋基本情</w:t>
      </w:r>
      <w:r>
        <w:rPr>
          <w:rFonts w:hint="eastAsia" w:ascii="方正仿宋_GBK" w:hAnsi="Times New Roman" w:eastAsia="方正仿宋_GBK" w:cs="Times New Roman"/>
          <w:color w:val="000000"/>
          <w:sz w:val="32"/>
          <w:szCs w:val="32"/>
        </w:rPr>
        <w:t>况、租期租金、协议出租理由、拟承租人等。公示结束后报主管单位审批</w:t>
      </w:r>
      <w:r>
        <w:rPr>
          <w:rFonts w:ascii="方正仿宋_GBK" w:hAnsi="Times New Roman" w:eastAsia="方正仿宋_GBK" w:cs="Times New Roman"/>
          <w:color w:val="000000"/>
          <w:sz w:val="32"/>
          <w:szCs w:val="32"/>
        </w:rPr>
        <w:t>。</w:t>
      </w:r>
    </w:p>
    <w:p w14:paraId="373EA473">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color w:val="000000"/>
          <w:sz w:val="32"/>
          <w:szCs w:val="32"/>
        </w:rPr>
      </w:pPr>
    </w:p>
    <w:p w14:paraId="7937A0D9">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六</w:t>
      </w:r>
      <w:r>
        <w:rPr>
          <w:rFonts w:ascii="方正黑体_GBK" w:hAnsi="Times New Roman" w:eastAsia="方正黑体_GBK" w:cs="Times New Roman"/>
          <w:color w:val="000000"/>
          <w:sz w:val="32"/>
          <w:szCs w:val="32"/>
        </w:rPr>
        <w:t xml:space="preserve">章  </w:t>
      </w:r>
      <w:r>
        <w:rPr>
          <w:rFonts w:hint="eastAsia" w:ascii="方正黑体_GBK" w:hAnsi="Times New Roman" w:eastAsia="方正黑体_GBK" w:cs="Times New Roman"/>
          <w:color w:val="000000"/>
          <w:sz w:val="32"/>
          <w:szCs w:val="32"/>
        </w:rPr>
        <w:t>招商引资方式出租</w:t>
      </w:r>
    </w:p>
    <w:p w14:paraId="6622933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二十三</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bookmarkStart w:id="4" w:name="_Hlk195808085"/>
      <w:r>
        <w:rPr>
          <w:rFonts w:ascii="方正仿宋_GBK" w:hAnsi="Times New Roman" w:eastAsia="方正仿宋_GBK" w:cs="Times New Roman"/>
          <w:color w:val="000000"/>
          <w:sz w:val="32"/>
          <w:szCs w:val="32"/>
        </w:rPr>
        <w:t>产业园区</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商业综合体</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商业街区</w:t>
      </w:r>
      <w:r>
        <w:rPr>
          <w:rFonts w:hint="eastAsia" w:ascii="方正仿宋_GBK" w:hAnsi="Times New Roman" w:eastAsia="方正仿宋_GBK" w:cs="Times New Roman"/>
          <w:color w:val="000000"/>
          <w:sz w:val="32"/>
          <w:szCs w:val="32"/>
        </w:rPr>
        <w:t>等可以采取招商引资方式实施房屋出租，</w:t>
      </w:r>
      <w:bookmarkEnd w:id="4"/>
      <w:r>
        <w:rPr>
          <w:rFonts w:hint="eastAsia" w:ascii="方正仿宋_GBK" w:hAnsi="Times New Roman" w:eastAsia="方正仿宋_GBK" w:cs="Times New Roman"/>
          <w:color w:val="000000"/>
          <w:sz w:val="32"/>
          <w:szCs w:val="32"/>
        </w:rPr>
        <w:t>其中区行政事业单位所属房屋需书面征求区投促局、区商务局等相关业务部门意见。</w:t>
      </w:r>
    </w:p>
    <w:p w14:paraId="5775FAC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二十四</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区属企业采取招商引资方式实施房屋出租，承租人应符合以下条件之一：</w:t>
      </w:r>
    </w:p>
    <w:p w14:paraId="642333D5">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w:t>
      </w:r>
      <w:r>
        <w:rPr>
          <w:rFonts w:ascii="方正仿宋_GBK" w:hAnsi="Times New Roman" w:eastAsia="方正仿宋_GBK" w:cs="Times New Roman"/>
          <w:color w:val="000000"/>
          <w:sz w:val="32"/>
          <w:szCs w:val="32"/>
        </w:rPr>
        <w:t>自主创新能力较强</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具有一定的科技实力或产业竞争力，发展前景态势良好，经济贡献较强，</w:t>
      </w:r>
      <w:r>
        <w:rPr>
          <w:rFonts w:hint="eastAsia" w:ascii="方正仿宋_GBK" w:hAnsi="Times New Roman" w:eastAsia="方正仿宋_GBK" w:cs="Times New Roman"/>
          <w:color w:val="000000"/>
          <w:sz w:val="32"/>
          <w:szCs w:val="32"/>
        </w:rPr>
        <w:t>具有一定的</w:t>
      </w:r>
      <w:r>
        <w:rPr>
          <w:rFonts w:ascii="方正仿宋_GBK" w:hAnsi="Times New Roman" w:eastAsia="方正仿宋_GBK" w:cs="Times New Roman"/>
          <w:color w:val="000000"/>
          <w:sz w:val="32"/>
          <w:szCs w:val="32"/>
        </w:rPr>
        <w:t>“强链、补链、延链”</w:t>
      </w:r>
      <w:r>
        <w:rPr>
          <w:rFonts w:hint="eastAsia" w:ascii="方正仿宋_GBK" w:hAnsi="Times New Roman" w:eastAsia="方正仿宋_GBK" w:cs="Times New Roman"/>
          <w:color w:val="000000"/>
          <w:sz w:val="32"/>
          <w:szCs w:val="32"/>
        </w:rPr>
        <w:t>能力</w:t>
      </w:r>
      <w:r>
        <w:rPr>
          <w:rFonts w:ascii="方正仿宋_GBK" w:hAnsi="Times New Roman" w:eastAsia="方正仿宋_GBK" w:cs="Times New Roman"/>
          <w:color w:val="000000"/>
          <w:sz w:val="32"/>
          <w:szCs w:val="32"/>
        </w:rPr>
        <w:t>以及推动产业集聚集群发展上具有重大影响力、带动力</w:t>
      </w:r>
      <w:r>
        <w:rPr>
          <w:rFonts w:hint="eastAsia" w:ascii="方正仿宋_GBK" w:hAnsi="Times New Roman" w:eastAsia="方正仿宋_GBK" w:cs="Times New Roman"/>
          <w:color w:val="000000"/>
          <w:sz w:val="32"/>
          <w:szCs w:val="32"/>
        </w:rPr>
        <w:t>的</w:t>
      </w:r>
      <w:r>
        <w:rPr>
          <w:rFonts w:ascii="方正仿宋_GBK" w:hAnsi="Times New Roman" w:eastAsia="方正仿宋_GBK" w:cs="Times New Roman"/>
          <w:color w:val="000000"/>
          <w:sz w:val="32"/>
          <w:szCs w:val="32"/>
        </w:rPr>
        <w:t>优质实体企业</w:t>
      </w:r>
      <w:r>
        <w:rPr>
          <w:rFonts w:hint="eastAsia" w:ascii="方正仿宋_GBK" w:hAnsi="Times New Roman" w:eastAsia="方正仿宋_GBK" w:cs="Times New Roman"/>
          <w:color w:val="000000"/>
          <w:sz w:val="32"/>
          <w:szCs w:val="32"/>
        </w:rPr>
        <w:t>；</w:t>
      </w:r>
    </w:p>
    <w:p w14:paraId="3588566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w:t>
      </w:r>
      <w:r>
        <w:rPr>
          <w:rFonts w:ascii="方正仿宋_GBK" w:hAnsi="Times New Roman" w:eastAsia="方正仿宋_GBK" w:cs="Times New Roman"/>
          <w:color w:val="000000"/>
          <w:sz w:val="32"/>
          <w:szCs w:val="32"/>
        </w:rPr>
        <w:t>国内外一流品牌或业内排名前列，具有较强的消费引流带动能力，能够对房屋整体经营效益和价值提升具有较强促进作用</w:t>
      </w:r>
      <w:r>
        <w:rPr>
          <w:rFonts w:hint="eastAsia" w:ascii="方正仿宋_GBK" w:hAnsi="Times New Roman" w:eastAsia="方正仿宋_GBK" w:cs="Times New Roman"/>
          <w:color w:val="000000"/>
          <w:sz w:val="32"/>
          <w:szCs w:val="32"/>
        </w:rPr>
        <w:t>的</w:t>
      </w:r>
      <w:r>
        <w:rPr>
          <w:rFonts w:ascii="方正仿宋_GBK" w:hAnsi="Times New Roman" w:eastAsia="方正仿宋_GBK" w:cs="Times New Roman"/>
          <w:color w:val="000000"/>
          <w:sz w:val="32"/>
          <w:szCs w:val="32"/>
        </w:rPr>
        <w:t>商家</w:t>
      </w:r>
      <w:r>
        <w:rPr>
          <w:rFonts w:hint="eastAsia" w:ascii="方正仿宋_GBK" w:hAnsi="Times New Roman" w:eastAsia="方正仿宋_GBK" w:cs="Times New Roman"/>
          <w:color w:val="000000"/>
          <w:sz w:val="32"/>
          <w:szCs w:val="32"/>
        </w:rPr>
        <w:t>；</w:t>
      </w:r>
    </w:p>
    <w:p w14:paraId="4A67C06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（三）其他经相关业务部门认定的承租人</w:t>
      </w:r>
      <w:r>
        <w:rPr>
          <w:rFonts w:ascii="方正仿宋_GBK" w:hAnsi="Times New Roman" w:eastAsia="方正仿宋_GBK" w:cs="Times New Roman"/>
          <w:color w:val="000000"/>
          <w:sz w:val="32"/>
          <w:szCs w:val="32"/>
        </w:rPr>
        <w:t>。</w:t>
      </w:r>
    </w:p>
    <w:p w14:paraId="094DFDF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二</w:t>
      </w:r>
      <w:r>
        <w:rPr>
          <w:rFonts w:ascii="方正楷体_GBK" w:hAnsi="Times New Roman" w:eastAsia="方正楷体_GBK" w:cs="Times New Roman"/>
          <w:color w:val="000000"/>
          <w:sz w:val="32"/>
          <w:szCs w:val="32"/>
        </w:rPr>
        <w:t>十</w:t>
      </w:r>
      <w:r>
        <w:rPr>
          <w:rFonts w:hint="eastAsia" w:ascii="方正楷体_GBK" w:hAnsi="Times New Roman" w:eastAsia="方正楷体_GBK" w:cs="Times New Roman"/>
          <w:color w:val="000000"/>
          <w:sz w:val="32"/>
          <w:szCs w:val="32"/>
        </w:rPr>
        <w:t>五</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区属企业应</w:t>
      </w:r>
      <w:bookmarkStart w:id="5" w:name="_Hlk195808144"/>
      <w:r>
        <w:rPr>
          <w:rFonts w:hint="eastAsia" w:ascii="方正仿宋_GBK" w:hAnsi="Times New Roman" w:eastAsia="方正仿宋_GBK" w:cs="Times New Roman"/>
          <w:color w:val="000000"/>
          <w:sz w:val="32"/>
          <w:szCs w:val="32"/>
        </w:rPr>
        <w:t>遵循市场惯例和公平原则，确保</w:t>
      </w:r>
      <w:r>
        <w:rPr>
          <w:rFonts w:ascii="方正仿宋_GBK" w:hAnsi="Times New Roman" w:eastAsia="方正仿宋_GBK" w:cs="Times New Roman"/>
          <w:color w:val="000000"/>
          <w:sz w:val="32"/>
          <w:szCs w:val="32"/>
        </w:rPr>
        <w:t>国有资产保值增值的前提下，制定招商引资房屋</w:t>
      </w:r>
      <w:r>
        <w:rPr>
          <w:rFonts w:hint="eastAsia" w:ascii="方正仿宋_GBK" w:hAnsi="Times New Roman" w:eastAsia="方正仿宋_GBK" w:cs="Times New Roman"/>
          <w:color w:val="000000"/>
          <w:sz w:val="32"/>
          <w:szCs w:val="32"/>
        </w:rPr>
        <w:t>出租</w:t>
      </w:r>
      <w:r>
        <w:rPr>
          <w:rFonts w:ascii="方正仿宋_GBK" w:hAnsi="Times New Roman" w:eastAsia="方正仿宋_GBK" w:cs="Times New Roman"/>
          <w:color w:val="000000"/>
          <w:sz w:val="32"/>
          <w:szCs w:val="32"/>
        </w:rPr>
        <w:t>实施细则</w:t>
      </w:r>
      <w:r>
        <w:rPr>
          <w:rFonts w:hint="eastAsia" w:ascii="方正仿宋_GBK" w:hAnsi="Times New Roman" w:eastAsia="方正仿宋_GBK" w:cs="Times New Roman"/>
          <w:color w:val="000000"/>
          <w:sz w:val="32"/>
          <w:szCs w:val="32"/>
        </w:rPr>
        <w:t>，</w:t>
      </w:r>
      <w:bookmarkEnd w:id="5"/>
      <w:r>
        <w:rPr>
          <w:rFonts w:hint="eastAsia" w:ascii="方正仿宋_GBK" w:hAnsi="Times New Roman" w:eastAsia="方正仿宋_GBK" w:cs="Times New Roman"/>
          <w:color w:val="000000"/>
          <w:sz w:val="32"/>
          <w:szCs w:val="32"/>
        </w:rPr>
        <w:t>明确招租方式、</w:t>
      </w:r>
      <w:r>
        <w:rPr>
          <w:rFonts w:ascii="方正仿宋_GBK" w:hAnsi="Times New Roman" w:eastAsia="方正仿宋_GBK" w:cs="Times New Roman"/>
          <w:color w:val="000000"/>
          <w:sz w:val="32"/>
          <w:szCs w:val="32"/>
        </w:rPr>
        <w:t>租金底价确定方式</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租金收取方式、租期</w:t>
      </w:r>
      <w:r>
        <w:rPr>
          <w:rFonts w:hint="eastAsia" w:ascii="方正仿宋_GBK" w:hAnsi="Times New Roman" w:eastAsia="方正仿宋_GBK" w:cs="Times New Roman"/>
          <w:color w:val="000000"/>
          <w:sz w:val="32"/>
          <w:szCs w:val="32"/>
        </w:rPr>
        <w:t>、违约失信清退</w:t>
      </w:r>
      <w:r>
        <w:rPr>
          <w:rFonts w:ascii="方正仿宋_GBK" w:hAnsi="Times New Roman" w:eastAsia="方正仿宋_GBK" w:cs="Times New Roman"/>
          <w:color w:val="000000"/>
          <w:sz w:val="32"/>
          <w:szCs w:val="32"/>
        </w:rPr>
        <w:t>等</w:t>
      </w:r>
      <w:r>
        <w:rPr>
          <w:rFonts w:hint="eastAsia" w:ascii="方正仿宋_GBK" w:hAnsi="Times New Roman" w:eastAsia="方正仿宋_GBK" w:cs="Times New Roman"/>
          <w:color w:val="000000"/>
          <w:sz w:val="32"/>
          <w:szCs w:val="32"/>
        </w:rPr>
        <w:t>事项。</w:t>
      </w:r>
      <w:bookmarkStart w:id="6" w:name="_Hlk195808197"/>
      <w:r>
        <w:rPr>
          <w:rFonts w:hint="eastAsia" w:ascii="方正仿宋_GBK" w:hAnsi="Times New Roman" w:eastAsia="方正仿宋_GBK" w:cs="Times New Roman"/>
          <w:color w:val="000000"/>
          <w:sz w:val="32"/>
          <w:szCs w:val="32"/>
        </w:rPr>
        <w:t>实施细则经区属企业“三重一大”决策后，报区属集团</w:t>
      </w:r>
      <w:r>
        <w:rPr>
          <w:rFonts w:ascii="方正仿宋_GBK" w:hAnsi="Times New Roman" w:eastAsia="方正仿宋_GBK" w:cs="Times New Roman"/>
          <w:color w:val="000000"/>
          <w:sz w:val="32"/>
          <w:szCs w:val="32"/>
        </w:rPr>
        <w:t>董事会审议</w:t>
      </w:r>
      <w:r>
        <w:rPr>
          <w:rFonts w:hint="eastAsia" w:ascii="方正仿宋_GBK" w:hAnsi="Times New Roman" w:eastAsia="方正仿宋_GBK" w:cs="Times New Roman"/>
          <w:color w:val="000000"/>
          <w:sz w:val="32"/>
          <w:szCs w:val="32"/>
        </w:rPr>
        <w:t>。</w:t>
      </w:r>
      <w:bookmarkEnd w:id="6"/>
    </w:p>
    <w:p w14:paraId="1015144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第二十六条</w:t>
      </w: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鼓励区行政事业单位采取招商引资方式实施房屋出租，在遵循市场惯例和公平原则，确保国有资产保值增值的前提下，通过市场化方式择优选取第三方公司进行合作。以上事项须由</w:t>
      </w:r>
      <w:r>
        <w:rPr>
          <w:rFonts w:ascii="方正仿宋_GBK" w:hAnsi="Times New Roman" w:eastAsia="方正仿宋_GBK" w:cs="Times New Roman"/>
          <w:color w:val="000000"/>
          <w:sz w:val="32"/>
          <w:szCs w:val="32"/>
        </w:rPr>
        <w:t>主管单位提出书面申请</w:t>
      </w:r>
      <w:r>
        <w:rPr>
          <w:rFonts w:hint="eastAsia" w:ascii="方正仿宋_GBK" w:hAnsi="Times New Roman" w:eastAsia="方正仿宋_GBK" w:cs="Times New Roman"/>
          <w:color w:val="000000"/>
          <w:sz w:val="32"/>
          <w:szCs w:val="32"/>
        </w:rPr>
        <w:t>，明确</w:t>
      </w:r>
      <w:r>
        <w:rPr>
          <w:rFonts w:ascii="方正仿宋_GBK" w:hAnsi="Times New Roman" w:eastAsia="方正仿宋_GBK" w:cs="Times New Roman"/>
          <w:color w:val="000000"/>
          <w:sz w:val="32"/>
          <w:szCs w:val="32"/>
        </w:rPr>
        <w:t>租金</w:t>
      </w:r>
      <w:r>
        <w:rPr>
          <w:rFonts w:hint="eastAsia" w:ascii="方正仿宋_GBK" w:hAnsi="Times New Roman" w:eastAsia="方正仿宋_GBK" w:cs="Times New Roman"/>
          <w:color w:val="000000"/>
          <w:sz w:val="32"/>
          <w:szCs w:val="32"/>
        </w:rPr>
        <w:t>评估价格、</w:t>
      </w:r>
      <w:r>
        <w:rPr>
          <w:rFonts w:ascii="方正仿宋_GBK" w:hAnsi="Times New Roman" w:eastAsia="方正仿宋_GBK" w:cs="Times New Roman"/>
          <w:color w:val="000000"/>
          <w:sz w:val="32"/>
          <w:szCs w:val="32"/>
        </w:rPr>
        <w:t>收取方式、租期</w:t>
      </w:r>
      <w:r>
        <w:rPr>
          <w:rFonts w:hint="eastAsia" w:ascii="方正仿宋_GBK" w:hAnsi="Times New Roman" w:eastAsia="方正仿宋_GBK" w:cs="Times New Roman"/>
          <w:color w:val="000000"/>
          <w:sz w:val="32"/>
          <w:szCs w:val="32"/>
        </w:rPr>
        <w:t>、违约失信清退</w:t>
      </w:r>
      <w:r>
        <w:rPr>
          <w:rFonts w:ascii="方正仿宋_GBK" w:hAnsi="Times New Roman" w:eastAsia="方正仿宋_GBK" w:cs="Times New Roman"/>
          <w:color w:val="000000"/>
          <w:sz w:val="32"/>
          <w:szCs w:val="32"/>
        </w:rPr>
        <w:t>等</w:t>
      </w:r>
      <w:r>
        <w:rPr>
          <w:rFonts w:hint="eastAsia" w:ascii="方正仿宋_GBK" w:hAnsi="Times New Roman" w:eastAsia="方正仿宋_GBK" w:cs="Times New Roman"/>
          <w:color w:val="000000"/>
          <w:sz w:val="32"/>
          <w:szCs w:val="32"/>
        </w:rPr>
        <w:t>事项，</w:t>
      </w:r>
      <w:r>
        <w:rPr>
          <w:rFonts w:ascii="方正仿宋_GBK" w:hAnsi="Times New Roman" w:eastAsia="方正仿宋_GBK" w:cs="Times New Roman"/>
          <w:color w:val="000000"/>
          <w:sz w:val="32"/>
          <w:szCs w:val="32"/>
        </w:rPr>
        <w:t>报</w:t>
      </w:r>
      <w:r>
        <w:rPr>
          <w:rFonts w:hint="eastAsia" w:ascii="方正仿宋_GBK" w:hAnsi="Times New Roman" w:eastAsia="方正仿宋_GBK" w:cs="Times New Roman"/>
          <w:color w:val="000000"/>
          <w:sz w:val="32"/>
          <w:szCs w:val="32"/>
        </w:rPr>
        <w:t>区政府</w:t>
      </w:r>
      <w:r>
        <w:rPr>
          <w:rFonts w:ascii="方正仿宋_GBK" w:hAnsi="Times New Roman" w:eastAsia="方正仿宋_GBK" w:cs="Times New Roman"/>
          <w:color w:val="000000"/>
          <w:sz w:val="32"/>
          <w:szCs w:val="32"/>
        </w:rPr>
        <w:t>专题会议审议</w:t>
      </w:r>
      <w:r>
        <w:rPr>
          <w:rFonts w:hint="eastAsia" w:ascii="方正仿宋_GBK" w:hAnsi="Times New Roman" w:eastAsia="方正仿宋_GBK" w:cs="Times New Roman"/>
          <w:color w:val="000000"/>
          <w:sz w:val="32"/>
          <w:szCs w:val="32"/>
        </w:rPr>
        <w:t>。</w:t>
      </w:r>
    </w:p>
    <w:p w14:paraId="13B77A9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color w:val="000000"/>
          <w:sz w:val="32"/>
          <w:szCs w:val="32"/>
        </w:rPr>
      </w:pPr>
    </w:p>
    <w:p w14:paraId="00E73021">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七</w:t>
      </w:r>
      <w:r>
        <w:rPr>
          <w:rFonts w:ascii="方正黑体_GBK" w:hAnsi="Times New Roman" w:eastAsia="方正黑体_GBK" w:cs="Times New Roman"/>
          <w:color w:val="000000"/>
          <w:sz w:val="32"/>
          <w:szCs w:val="32"/>
        </w:rPr>
        <w:t>章  租金租期</w:t>
      </w:r>
    </w:p>
    <w:p w14:paraId="402E0EB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第二十七条</w:t>
      </w:r>
      <w:r>
        <w:rPr>
          <w:rFonts w:hint="eastAsia" w:ascii="方正仿宋_GBK" w:hAnsi="Times New Roman" w:eastAsia="方正仿宋_GBK" w:cs="Times New Roman"/>
          <w:color w:val="000000"/>
          <w:sz w:val="32"/>
          <w:szCs w:val="32"/>
        </w:rPr>
        <w:t xml:space="preserve">  房屋公开出租租金底价、协议出租价格，应采取评估方式确定。</w:t>
      </w:r>
    </w:p>
    <w:p w14:paraId="41F7938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区属企业招商引资房屋出租底价应以评估价格为基础，结合市场行情、经营业态以及招商引资的需要综合确定。租金确定依据按企业档案管理规定留存备查；区行政事业单位招商引资房屋出租底价，原则上不低于评估价格。</w:t>
      </w:r>
    </w:p>
    <w:p w14:paraId="51E4139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二十八</w:t>
      </w:r>
      <w:r>
        <w:rPr>
          <w:rFonts w:ascii="方正楷体_GBK" w:hAnsi="Times New Roman" w:eastAsia="方正楷体_GBK" w:cs="Times New Roman"/>
          <w:color w:val="000000"/>
          <w:sz w:val="32"/>
          <w:szCs w:val="32"/>
        </w:rPr>
        <w:t>条</w:t>
      </w: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 xml:space="preserve"> </w:t>
      </w:r>
      <w:bookmarkStart w:id="7" w:name="_Hlk189731274"/>
      <w:r>
        <w:rPr>
          <w:rFonts w:hint="eastAsia" w:ascii="方正仿宋_GBK" w:hAnsi="Times New Roman" w:eastAsia="方正仿宋_GBK" w:cs="Times New Roman"/>
          <w:color w:val="000000"/>
          <w:sz w:val="32"/>
          <w:szCs w:val="32"/>
        </w:rPr>
        <w:t>区行政事业单位之间出租房屋，租金价格可由双方协商确定</w:t>
      </w:r>
      <w:bookmarkEnd w:id="7"/>
      <w:r>
        <w:rPr>
          <w:rFonts w:hint="eastAsia" w:ascii="方正仿宋_GBK" w:hAnsi="Times New Roman" w:eastAsia="方正仿宋_GBK" w:cs="Times New Roman"/>
          <w:color w:val="000000"/>
          <w:sz w:val="32"/>
          <w:szCs w:val="32"/>
        </w:rPr>
        <w:t>。</w:t>
      </w:r>
    </w:p>
    <w:p w14:paraId="35D138E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第二十九条</w:t>
      </w:r>
      <w:r>
        <w:rPr>
          <w:rFonts w:hint="eastAsia" w:ascii="Times New Roman" w:hAnsi="Times New Roman" w:eastAsia="方正仿宋_GBK" w:cs="Times New Roman"/>
          <w:color w:val="000000"/>
          <w:sz w:val="32"/>
          <w:szCs w:val="32"/>
        </w:rPr>
        <w:t xml:space="preserve">  房屋出租期限应符合《</w:t>
      </w:r>
      <w:r>
        <w:rPr>
          <w:rFonts w:hint="eastAsia" w:ascii="Times New Roman" w:hAnsi="Times New Roman" w:eastAsia="方正仿宋_GBK" w:cs="Times New Roman"/>
          <w:color w:val="000000"/>
          <w:sz w:val="32"/>
          <w:szCs w:val="32"/>
          <w:lang w:val="en-US" w:eastAsia="zh-CN"/>
        </w:rPr>
        <w:t>中华人民共和国</w:t>
      </w:r>
      <w:bookmarkStart w:id="12" w:name="_GoBack"/>
      <w:bookmarkEnd w:id="12"/>
      <w:r>
        <w:rPr>
          <w:rFonts w:hint="eastAsia" w:ascii="Times New Roman" w:hAnsi="Times New Roman" w:eastAsia="方正仿宋_GBK" w:cs="Times New Roman"/>
          <w:color w:val="000000"/>
          <w:sz w:val="32"/>
          <w:szCs w:val="32"/>
        </w:rPr>
        <w:t>民法典》有关规定，参考房屋性质、用途特点等合理确定。原则上用于办公的不超过3年，用于生产经营的不超过5年，用于商业经营的不超过10年，用于园区运营的不超过15年，特殊情况最长不得超过20年。其中公开出租、协议出租租期</w:t>
      </w:r>
      <w:r>
        <w:rPr>
          <w:rFonts w:ascii="Times New Roman" w:hAnsi="Times New Roman" w:eastAsia="方正仿宋_GBK" w:cs="Times New Roman"/>
          <w:color w:val="000000"/>
          <w:sz w:val="32"/>
          <w:szCs w:val="32"/>
        </w:rPr>
        <w:t>超过</w:t>
      </w:r>
      <w:r>
        <w:rPr>
          <w:rFonts w:hint="eastAsia" w:ascii="Times New Roman" w:hAnsi="Times New Roman" w:eastAsia="方正仿宋_GBK" w:cs="Times New Roman"/>
          <w:color w:val="000000"/>
          <w:sz w:val="32"/>
          <w:szCs w:val="32"/>
        </w:rPr>
        <w:t>5年</w:t>
      </w:r>
      <w:r>
        <w:rPr>
          <w:rFonts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rPr>
        <w:t>需报区政府</w:t>
      </w:r>
      <w:r>
        <w:rPr>
          <w:rFonts w:ascii="Times New Roman" w:hAnsi="Times New Roman" w:eastAsia="方正仿宋_GBK" w:cs="Times New Roman"/>
          <w:color w:val="000000"/>
          <w:sz w:val="32"/>
          <w:szCs w:val="32"/>
        </w:rPr>
        <w:t>专题会议审议</w:t>
      </w:r>
      <w:r>
        <w:rPr>
          <w:rFonts w:hint="eastAsia" w:ascii="Times New Roman" w:hAnsi="Times New Roman" w:eastAsia="方正仿宋_GBK" w:cs="Times New Roman"/>
          <w:color w:val="000000"/>
          <w:sz w:val="32"/>
          <w:szCs w:val="32"/>
        </w:rPr>
        <w:t>。</w:t>
      </w:r>
    </w:p>
    <w:p w14:paraId="368047E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第三十条</w:t>
      </w:r>
      <w:r>
        <w:rPr>
          <w:rFonts w:hint="eastAsia" w:ascii="Times New Roman" w:hAnsi="Times New Roman" w:eastAsia="方正仿宋_GBK" w:cs="Times New Roman"/>
          <w:color w:val="000000"/>
          <w:sz w:val="32"/>
          <w:szCs w:val="32"/>
        </w:rPr>
        <w:t xml:space="preserve">  公开出租、协议出租的房屋出租期限超过3年的，</w:t>
      </w:r>
      <w:r>
        <w:rPr>
          <w:rFonts w:hint="eastAsia" w:ascii="方正仿宋_GBK" w:hAnsi="Times New Roman" w:eastAsia="方正仿宋_GBK" w:cs="Times New Roman"/>
          <w:color w:val="000000"/>
          <w:sz w:val="32"/>
          <w:szCs w:val="32"/>
        </w:rPr>
        <w:t>应根据经济社会发展情况建立合理的租金增长机制，并在出租合同中予以明确。</w:t>
      </w:r>
    </w:p>
    <w:p w14:paraId="7253A19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第三十一条</w:t>
      </w:r>
      <w:r>
        <w:rPr>
          <w:rFonts w:hint="eastAsia" w:ascii="Times New Roman" w:hAnsi="Times New Roman" w:eastAsia="方正仿宋_GBK" w:cs="Times New Roman"/>
          <w:color w:val="000000"/>
          <w:sz w:val="32"/>
          <w:szCs w:val="32"/>
        </w:rPr>
        <w:t xml:space="preserve">  </w:t>
      </w:r>
      <w:bookmarkStart w:id="8" w:name="_Hlk195807074"/>
      <w:r>
        <w:rPr>
          <w:rFonts w:hint="eastAsia" w:ascii="Times New Roman" w:hAnsi="Times New Roman" w:eastAsia="方正仿宋_GBK" w:cs="Times New Roman"/>
          <w:color w:val="000000"/>
          <w:sz w:val="32"/>
          <w:szCs w:val="32"/>
        </w:rPr>
        <w:t>严格控制公开出租、协议出租的房屋免租期，确需给予免租期的原则上不超过合同租期的1/12，且不超过6个月。</w:t>
      </w:r>
      <w:bookmarkEnd w:id="8"/>
    </w:p>
    <w:p w14:paraId="0D6BFA6D">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color w:val="000000"/>
          <w:sz w:val="32"/>
          <w:szCs w:val="32"/>
        </w:rPr>
      </w:pPr>
    </w:p>
    <w:p w14:paraId="0272DAC7">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八</w:t>
      </w:r>
      <w:r>
        <w:rPr>
          <w:rFonts w:ascii="方正黑体_GBK" w:hAnsi="Times New Roman" w:eastAsia="方正黑体_GBK" w:cs="Times New Roman"/>
          <w:color w:val="000000"/>
          <w:sz w:val="32"/>
          <w:szCs w:val="32"/>
        </w:rPr>
        <w:t>章  合同管理</w:t>
      </w:r>
    </w:p>
    <w:p w14:paraId="0B3FBA18">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三十二</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应加强承租人管理，认真审查承租人的财务经营状况、信用情况，择优选取资信可靠、履约能力强的承租人。</w:t>
      </w:r>
    </w:p>
    <w:p w14:paraId="26D2EE3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三十三</w:t>
      </w:r>
      <w:r>
        <w:rPr>
          <w:rFonts w:ascii="方正楷体_GBK" w:hAnsi="Times New Roman" w:eastAsia="方正楷体_GBK" w:cs="Times New Roman"/>
          <w:color w:val="000000"/>
          <w:sz w:val="32"/>
          <w:szCs w:val="32"/>
        </w:rPr>
        <w:t>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房屋</w:t>
      </w:r>
      <w:r>
        <w:rPr>
          <w:rFonts w:ascii="Times New Roman" w:hAnsi="Times New Roman" w:eastAsia="方正仿宋_GBK" w:cs="Times New Roman"/>
          <w:color w:val="000000"/>
          <w:sz w:val="32"/>
          <w:szCs w:val="32"/>
        </w:rPr>
        <w:t>出租应按照相关法律、法规规定，参照区国资办制定的合同范本签订合同，原则上不得改变合同范本中主要条款。房屋</w:t>
      </w:r>
      <w:r>
        <w:rPr>
          <w:rFonts w:hint="eastAsia" w:ascii="Times New Roman" w:hAnsi="Times New Roman" w:eastAsia="方正仿宋_GBK" w:cs="Times New Roman"/>
          <w:color w:val="000000"/>
          <w:sz w:val="32"/>
          <w:szCs w:val="32"/>
        </w:rPr>
        <w:t>出租</w:t>
      </w:r>
      <w:r>
        <w:rPr>
          <w:rFonts w:ascii="Times New Roman" w:hAnsi="Times New Roman" w:eastAsia="方正仿宋_GBK" w:cs="Times New Roman"/>
          <w:color w:val="000000"/>
          <w:sz w:val="32"/>
          <w:szCs w:val="32"/>
        </w:rPr>
        <w:t>合同自签订之日起10日内，由出租单位将合同原件等相关资料报区国资办备案。</w:t>
      </w:r>
    </w:p>
    <w:p w14:paraId="050A3128">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三十四</w:t>
      </w:r>
      <w:r>
        <w:rPr>
          <w:rFonts w:ascii="方正楷体_GBK" w:hAnsi="Times New Roman" w:eastAsia="方正楷体_GBK" w:cs="Times New Roman"/>
          <w:color w:val="000000"/>
          <w:sz w:val="32"/>
          <w:szCs w:val="32"/>
        </w:rPr>
        <w:t>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房屋</w:t>
      </w:r>
      <w:r>
        <w:rPr>
          <w:rFonts w:ascii="Times New Roman" w:hAnsi="Times New Roman" w:eastAsia="方正仿宋_GBK" w:cs="Times New Roman"/>
          <w:color w:val="000000"/>
          <w:sz w:val="32"/>
          <w:szCs w:val="32"/>
        </w:rPr>
        <w:t>出租合同</w:t>
      </w:r>
      <w:r>
        <w:rPr>
          <w:rFonts w:hint="eastAsia" w:ascii="Times New Roman" w:hAnsi="Times New Roman" w:eastAsia="方正仿宋_GBK" w:cs="Times New Roman"/>
          <w:color w:val="000000"/>
          <w:sz w:val="32"/>
          <w:szCs w:val="32"/>
        </w:rPr>
        <w:t>原则上应</w:t>
      </w:r>
      <w:r>
        <w:rPr>
          <w:rFonts w:ascii="Times New Roman" w:hAnsi="Times New Roman" w:eastAsia="方正仿宋_GBK" w:cs="Times New Roman"/>
          <w:color w:val="000000"/>
          <w:sz w:val="32"/>
          <w:szCs w:val="32"/>
        </w:rPr>
        <w:t>明确禁止转租分租</w:t>
      </w:r>
      <w:r>
        <w:rPr>
          <w:rFonts w:hint="eastAsia" w:ascii="Times New Roman" w:hAnsi="Times New Roman" w:eastAsia="方正仿宋_GBK" w:cs="Times New Roman"/>
          <w:color w:val="000000"/>
          <w:sz w:val="32"/>
          <w:szCs w:val="32"/>
        </w:rPr>
        <w:t>。</w:t>
      </w:r>
      <w:bookmarkStart w:id="9" w:name="_Hlk195804989"/>
      <w:r>
        <w:rPr>
          <w:rFonts w:ascii="Times New Roman" w:hAnsi="Times New Roman" w:eastAsia="方正仿宋_GBK" w:cs="Times New Roman"/>
          <w:color w:val="000000"/>
          <w:sz w:val="32"/>
          <w:szCs w:val="32"/>
        </w:rPr>
        <w:t>对</w:t>
      </w:r>
      <w:r>
        <w:rPr>
          <w:rFonts w:ascii="方正仿宋_GBK" w:hAnsi="Times New Roman" w:eastAsia="方正仿宋_GBK" w:cs="Times New Roman"/>
          <w:color w:val="000000"/>
          <w:sz w:val="32"/>
          <w:szCs w:val="32"/>
        </w:rPr>
        <w:t>因</w:t>
      </w:r>
      <w:r>
        <w:rPr>
          <w:rFonts w:hint="eastAsia" w:ascii="方正仿宋_GBK" w:hAnsi="Times New Roman" w:eastAsia="方正仿宋_GBK" w:cs="Times New Roman"/>
          <w:color w:val="000000"/>
          <w:sz w:val="32"/>
          <w:szCs w:val="32"/>
        </w:rPr>
        <w:t>招商引资、</w:t>
      </w:r>
      <w:r>
        <w:rPr>
          <w:rFonts w:ascii="方正仿宋_GBK" w:hAnsi="Times New Roman" w:eastAsia="方正仿宋_GBK" w:cs="Times New Roman"/>
          <w:color w:val="000000"/>
          <w:sz w:val="32"/>
          <w:szCs w:val="32"/>
        </w:rPr>
        <w:t>经营业态、行业惯例等特殊情况确需转租分租的，</w:t>
      </w:r>
      <w:bookmarkEnd w:id="9"/>
      <w:r>
        <w:rPr>
          <w:rFonts w:ascii="方正仿宋_GBK" w:hAnsi="Times New Roman" w:eastAsia="方正仿宋_GBK" w:cs="Times New Roman"/>
          <w:color w:val="000000"/>
          <w:sz w:val="32"/>
          <w:szCs w:val="32"/>
        </w:rPr>
        <w:t>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应对承租人的企业实力、经营状况以及涉诉情况等</w:t>
      </w:r>
      <w:r>
        <w:rPr>
          <w:rFonts w:hint="eastAsia" w:ascii="方正仿宋_GBK" w:hAnsi="Times New Roman" w:eastAsia="方正仿宋_GBK" w:cs="Times New Roman"/>
          <w:color w:val="000000"/>
          <w:sz w:val="32"/>
          <w:szCs w:val="32"/>
        </w:rPr>
        <w:t>开展尽调</w:t>
      </w:r>
      <w:r>
        <w:rPr>
          <w:rFonts w:ascii="方正仿宋_GBK" w:hAnsi="Times New Roman" w:eastAsia="方正仿宋_GBK" w:cs="Times New Roman"/>
          <w:color w:val="000000"/>
          <w:sz w:val="32"/>
          <w:szCs w:val="32"/>
        </w:rPr>
        <w:t>，由</w:t>
      </w:r>
      <w:r>
        <w:rPr>
          <w:rFonts w:hint="eastAsia" w:ascii="方正仿宋_GBK" w:hAnsi="Times New Roman" w:eastAsia="方正仿宋_GBK" w:cs="Times New Roman"/>
          <w:color w:val="000000"/>
          <w:sz w:val="32"/>
          <w:szCs w:val="32"/>
        </w:rPr>
        <w:t>出租单位按照本单位房屋出租管理</w:t>
      </w:r>
      <w:r>
        <w:rPr>
          <w:rFonts w:hint="eastAsia" w:ascii="方正仿宋_GBK" w:hAnsi="Times New Roman" w:eastAsia="方正仿宋_GBK" w:cs="Times New Roman"/>
          <w:color w:val="000000"/>
          <w:sz w:val="32"/>
          <w:szCs w:val="32"/>
          <w:lang w:eastAsia="zh-CN"/>
        </w:rPr>
        <w:t>细则</w:t>
      </w:r>
      <w:r>
        <w:rPr>
          <w:rFonts w:hint="eastAsia" w:ascii="方正仿宋_GBK" w:hAnsi="Times New Roman" w:eastAsia="方正仿宋_GBK" w:cs="Times New Roman"/>
          <w:color w:val="000000"/>
          <w:sz w:val="32"/>
          <w:szCs w:val="32"/>
        </w:rPr>
        <w:t>的规定，集体决策</w:t>
      </w:r>
      <w:r>
        <w:rPr>
          <w:rFonts w:ascii="方正仿宋_GBK" w:hAnsi="Times New Roman" w:eastAsia="方正仿宋_GBK" w:cs="Times New Roman"/>
          <w:color w:val="000000"/>
          <w:sz w:val="32"/>
          <w:szCs w:val="32"/>
        </w:rPr>
        <w:t>后方可转租</w:t>
      </w:r>
      <w:r>
        <w:rPr>
          <w:rFonts w:hint="eastAsia" w:ascii="方正仿宋_GBK" w:hAnsi="Times New Roman" w:eastAsia="方正仿宋_GBK" w:cs="Times New Roman"/>
          <w:color w:val="000000"/>
          <w:sz w:val="32"/>
          <w:szCs w:val="32"/>
        </w:rPr>
        <w:t>分租；</w:t>
      </w:r>
      <w:r>
        <w:rPr>
          <w:rFonts w:ascii="方正仿宋_GBK" w:hAnsi="Times New Roman" w:eastAsia="方正仿宋_GBK" w:cs="Times New Roman"/>
          <w:color w:val="000000"/>
          <w:sz w:val="32"/>
          <w:szCs w:val="32"/>
        </w:rPr>
        <w:t>转租</w:t>
      </w:r>
      <w:r>
        <w:rPr>
          <w:rFonts w:hint="eastAsia" w:ascii="方正仿宋_GBK" w:hAnsi="Times New Roman" w:eastAsia="方正仿宋_GBK" w:cs="Times New Roman"/>
          <w:color w:val="000000"/>
          <w:sz w:val="32"/>
          <w:szCs w:val="32"/>
        </w:rPr>
        <w:t>分租行为</w:t>
      </w:r>
      <w:r>
        <w:rPr>
          <w:rFonts w:ascii="方正仿宋_GBK" w:hAnsi="Times New Roman" w:eastAsia="方正仿宋_GBK" w:cs="Times New Roman"/>
          <w:color w:val="000000"/>
          <w:sz w:val="32"/>
          <w:szCs w:val="32"/>
        </w:rPr>
        <w:t>须事先征得出租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同意，否则不得转租</w:t>
      </w:r>
      <w:r>
        <w:rPr>
          <w:rFonts w:hint="eastAsia" w:ascii="方正仿宋_GBK" w:hAnsi="Times New Roman" w:eastAsia="方正仿宋_GBK" w:cs="Times New Roman"/>
          <w:color w:val="000000"/>
          <w:sz w:val="32"/>
          <w:szCs w:val="32"/>
        </w:rPr>
        <w:t>分租</w:t>
      </w:r>
      <w:r>
        <w:rPr>
          <w:rFonts w:ascii="方正仿宋_GBK" w:hAnsi="Times New Roman" w:eastAsia="方正仿宋_GBK" w:cs="Times New Roman"/>
          <w:color w:val="000000"/>
          <w:sz w:val="32"/>
          <w:szCs w:val="32"/>
        </w:rPr>
        <w:t>。</w:t>
      </w:r>
    </w:p>
    <w:p w14:paraId="730C8D0E">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三十五</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严格控制续租。</w:t>
      </w:r>
      <w:r>
        <w:rPr>
          <w:rFonts w:ascii="方正仿宋_GBK" w:hAnsi="Times New Roman" w:eastAsia="方正仿宋_GBK" w:cs="Times New Roman"/>
          <w:color w:val="000000"/>
          <w:sz w:val="32"/>
          <w:szCs w:val="32"/>
        </w:rPr>
        <w:t>出租合同到期后原则上应重新招租，无违约行为的原承租人可在同等条件下优先承租。</w:t>
      </w:r>
      <w:r>
        <w:rPr>
          <w:rFonts w:hint="eastAsia" w:ascii="方正仿宋_GBK" w:hAnsi="Times New Roman" w:eastAsia="方正仿宋_GBK" w:cs="Times New Roman"/>
          <w:color w:val="000000"/>
          <w:sz w:val="32"/>
          <w:szCs w:val="32"/>
        </w:rPr>
        <w:t>通过公开招租的房屋，</w:t>
      </w:r>
      <w:r>
        <w:rPr>
          <w:rFonts w:ascii="方正仿宋_GBK" w:hAnsi="Times New Roman" w:eastAsia="方正仿宋_GBK" w:cs="Times New Roman"/>
          <w:color w:val="000000"/>
          <w:sz w:val="32"/>
          <w:szCs w:val="32"/>
        </w:rPr>
        <w:t>特殊情况续租的，应在承租</w:t>
      </w:r>
      <w:r>
        <w:rPr>
          <w:rFonts w:hint="eastAsia" w:ascii="方正仿宋_GBK" w:hAnsi="Times New Roman" w:eastAsia="方正仿宋_GBK" w:cs="Times New Roman"/>
          <w:color w:val="000000"/>
          <w:sz w:val="32"/>
          <w:szCs w:val="32"/>
        </w:rPr>
        <w:t>人</w:t>
      </w:r>
      <w:r>
        <w:rPr>
          <w:rFonts w:ascii="方正仿宋_GBK" w:hAnsi="Times New Roman" w:eastAsia="方正仿宋_GBK" w:cs="Times New Roman"/>
          <w:color w:val="000000"/>
          <w:sz w:val="32"/>
          <w:szCs w:val="32"/>
        </w:rPr>
        <w:t>无拖欠租金行为、续租租金比原租金合理增长且不低于同期评估价的前提下</w:t>
      </w:r>
      <w:r>
        <w:rPr>
          <w:rFonts w:hint="eastAsia" w:ascii="方正仿宋_GBK" w:hAnsi="Times New Roman" w:eastAsia="方正仿宋_GBK" w:cs="Times New Roman"/>
          <w:color w:val="000000"/>
          <w:sz w:val="32"/>
          <w:szCs w:val="32"/>
        </w:rPr>
        <w:t>，由出租单位履行集体决策程序后，区行政事业单位报主管单位审核、区国资办审批；区属企业报区属集团审批。</w:t>
      </w:r>
    </w:p>
    <w:p w14:paraId="438C392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第三十</w:t>
      </w:r>
      <w:r>
        <w:rPr>
          <w:rFonts w:hint="eastAsia" w:ascii="方正楷体_GBK" w:hAnsi="Times New Roman" w:eastAsia="方正楷体_GBK" w:cs="Times New Roman"/>
          <w:color w:val="000000"/>
          <w:sz w:val="32"/>
          <w:szCs w:val="32"/>
        </w:rPr>
        <w:t>六</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 xml:space="preserve"> 区</w:t>
      </w:r>
      <w:r>
        <w:rPr>
          <w:rFonts w:ascii="方正仿宋_GBK" w:hAnsi="Times New Roman" w:eastAsia="方正仿宋_GBK" w:cs="Times New Roman"/>
          <w:color w:val="000000"/>
          <w:sz w:val="32"/>
          <w:szCs w:val="32"/>
        </w:rPr>
        <w:t>行政事业单位</w:t>
      </w:r>
      <w:r>
        <w:rPr>
          <w:rFonts w:hint="eastAsia" w:ascii="方正仿宋_GBK" w:hAnsi="Times New Roman" w:eastAsia="方正仿宋_GBK" w:cs="Times New Roman"/>
          <w:color w:val="000000"/>
          <w:sz w:val="32"/>
          <w:szCs w:val="32"/>
        </w:rPr>
        <w:t>因</w:t>
      </w:r>
      <w:r>
        <w:rPr>
          <w:rFonts w:ascii="方正仿宋_GBK" w:hAnsi="Times New Roman" w:eastAsia="方正仿宋_GBK" w:cs="Times New Roman"/>
          <w:color w:val="000000"/>
          <w:sz w:val="32"/>
          <w:szCs w:val="32"/>
        </w:rPr>
        <w:t>履行行政职能</w:t>
      </w:r>
      <w:r>
        <w:rPr>
          <w:rFonts w:hint="eastAsia" w:ascii="方正仿宋_GBK" w:hAnsi="Times New Roman" w:eastAsia="方正仿宋_GBK" w:cs="Times New Roman"/>
          <w:color w:val="000000"/>
          <w:sz w:val="32"/>
          <w:szCs w:val="32"/>
        </w:rPr>
        <w:t>和</w:t>
      </w:r>
      <w:r>
        <w:rPr>
          <w:rFonts w:ascii="方正仿宋_GBK" w:hAnsi="Times New Roman" w:eastAsia="方正仿宋_GBK" w:cs="Times New Roman"/>
          <w:color w:val="000000"/>
          <w:sz w:val="32"/>
          <w:szCs w:val="32"/>
        </w:rPr>
        <w:t>完成事业任务需要不再出租的房屋，由出租单位</w:t>
      </w:r>
      <w:r>
        <w:rPr>
          <w:rFonts w:hint="eastAsia" w:ascii="方正仿宋_GBK" w:hAnsi="Times New Roman" w:eastAsia="方正仿宋_GBK" w:cs="Times New Roman"/>
          <w:color w:val="000000"/>
          <w:sz w:val="32"/>
          <w:szCs w:val="32"/>
        </w:rPr>
        <w:t>履行集体决策程序，并</w:t>
      </w:r>
      <w:r>
        <w:rPr>
          <w:rFonts w:ascii="方正仿宋_GBK" w:hAnsi="Times New Roman" w:eastAsia="方正仿宋_GBK" w:cs="Times New Roman"/>
          <w:color w:val="000000"/>
          <w:sz w:val="32"/>
          <w:szCs w:val="32"/>
        </w:rPr>
        <w:t>报</w:t>
      </w:r>
      <w:r>
        <w:rPr>
          <w:rFonts w:hint="eastAsia" w:ascii="方正仿宋_GBK" w:hAnsi="Times New Roman" w:eastAsia="方正仿宋_GBK" w:cs="Times New Roman"/>
          <w:color w:val="000000"/>
          <w:sz w:val="32"/>
          <w:szCs w:val="32"/>
        </w:rPr>
        <w:t>主管单位、</w:t>
      </w:r>
      <w:r>
        <w:rPr>
          <w:rFonts w:ascii="方正仿宋_GBK" w:hAnsi="Times New Roman" w:eastAsia="方正仿宋_GBK" w:cs="Times New Roman"/>
          <w:color w:val="000000"/>
          <w:sz w:val="32"/>
          <w:szCs w:val="32"/>
        </w:rPr>
        <w:t>区国资办备案后收回。</w:t>
      </w:r>
    </w:p>
    <w:p w14:paraId="75794DFA">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黑体" w:cs="Times New Roman"/>
          <w:color w:val="000000"/>
          <w:sz w:val="32"/>
          <w:szCs w:val="32"/>
        </w:rPr>
      </w:pPr>
    </w:p>
    <w:p w14:paraId="49B17498">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九</w:t>
      </w:r>
      <w:r>
        <w:rPr>
          <w:rFonts w:ascii="方正黑体_GBK" w:hAnsi="Times New Roman" w:eastAsia="方正黑体_GBK" w:cs="Times New Roman"/>
          <w:color w:val="000000"/>
          <w:sz w:val="32"/>
          <w:szCs w:val="32"/>
        </w:rPr>
        <w:t>章  监督</w:t>
      </w:r>
      <w:r>
        <w:rPr>
          <w:rFonts w:hint="eastAsia" w:ascii="方正黑体_GBK" w:hAnsi="Times New Roman" w:eastAsia="方正黑体_GBK" w:cs="Times New Roman"/>
          <w:color w:val="000000"/>
          <w:sz w:val="32"/>
          <w:szCs w:val="32"/>
        </w:rPr>
        <w:t>管理</w:t>
      </w:r>
    </w:p>
    <w:p w14:paraId="37D2BFF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第三十</w:t>
      </w:r>
      <w:r>
        <w:rPr>
          <w:rFonts w:hint="eastAsia" w:ascii="方正楷体_GBK" w:hAnsi="Times New Roman" w:eastAsia="方正楷体_GBK" w:cs="Times New Roman"/>
          <w:color w:val="000000"/>
          <w:sz w:val="32"/>
          <w:szCs w:val="32"/>
        </w:rPr>
        <w:t>七</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区属单位房屋有下列情形之一的，不得出租：</w:t>
      </w:r>
    </w:p>
    <w:p w14:paraId="2B1B2AE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（一）已被依法查封、冻结；</w:t>
      </w:r>
    </w:p>
    <w:p w14:paraId="4C4A381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（二）已认定为违法建筑；</w:t>
      </w:r>
    </w:p>
    <w:p w14:paraId="56567F1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（三）产权不清，存在产权纠纷；</w:t>
      </w:r>
    </w:p>
    <w:p w14:paraId="4F5703D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（四）未取得其他产权共有人书面同意；</w:t>
      </w:r>
    </w:p>
    <w:p w14:paraId="583BA241">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（五）其他禁止出租的情形。</w:t>
      </w:r>
    </w:p>
    <w:p w14:paraId="02CC6C3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第三十</w:t>
      </w:r>
      <w:r>
        <w:rPr>
          <w:rFonts w:hint="eastAsia" w:ascii="方正楷体_GBK" w:hAnsi="Times New Roman" w:eastAsia="方正楷体_GBK" w:cs="Times New Roman"/>
          <w:color w:val="000000"/>
          <w:sz w:val="32"/>
          <w:szCs w:val="32"/>
        </w:rPr>
        <w:t>八</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房屋出租过程中不得有以下行为：</w:t>
      </w:r>
    </w:p>
    <w:p w14:paraId="776009D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（一）未经审批，擅自出租；</w:t>
      </w:r>
    </w:p>
    <w:p w14:paraId="3A67509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（二）未按规定程序出租；</w:t>
      </w:r>
    </w:p>
    <w:p w14:paraId="288C3BAD">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（三）</w:t>
      </w:r>
      <w:r>
        <w:rPr>
          <w:rFonts w:hint="eastAsia" w:ascii="方正仿宋_GBK" w:hAnsi="Times New Roman" w:eastAsia="方正仿宋_GBK" w:cs="Times New Roman"/>
          <w:color w:val="000000"/>
          <w:sz w:val="32"/>
          <w:szCs w:val="32"/>
        </w:rPr>
        <w:t>行政事业单位</w:t>
      </w:r>
      <w:r>
        <w:rPr>
          <w:rFonts w:ascii="方正仿宋_GBK" w:hAnsi="Times New Roman" w:eastAsia="方正仿宋_GBK" w:cs="Times New Roman"/>
          <w:color w:val="000000"/>
          <w:sz w:val="32"/>
          <w:szCs w:val="32"/>
        </w:rPr>
        <w:t>收取的租金不及时上缴财政；</w:t>
      </w:r>
    </w:p>
    <w:p w14:paraId="26DA2EDF">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（四）擅自降低或减免合同约定的租金；</w:t>
      </w:r>
    </w:p>
    <w:p w14:paraId="1B44DE61">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（五）隐瞒、坐支、滞留、截留、挪用或私分租金、以消费方式冲抵租金收入、私设“小金库”；</w:t>
      </w:r>
    </w:p>
    <w:p w14:paraId="3C14000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（六）其他违法违纪行为。</w:t>
      </w:r>
    </w:p>
    <w:p w14:paraId="66514595">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第三十</w:t>
      </w:r>
      <w:r>
        <w:rPr>
          <w:rFonts w:hint="eastAsia" w:ascii="方正楷体_GBK" w:hAnsi="Times New Roman" w:eastAsia="方正楷体_GBK" w:cs="Times New Roman"/>
          <w:color w:val="000000"/>
          <w:sz w:val="32"/>
          <w:szCs w:val="32"/>
        </w:rPr>
        <w:t>九</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出租单位要高度重视安全管理工作，强化组织领导，明确安全责任目标，制定</w:t>
      </w:r>
      <w:bookmarkStart w:id="10" w:name="OLE_LINK5"/>
      <w:r>
        <w:rPr>
          <w:rFonts w:ascii="方正仿宋_GBK" w:hAnsi="Times New Roman" w:eastAsia="方正仿宋_GBK" w:cs="Times New Roman"/>
          <w:color w:val="000000"/>
          <w:sz w:val="32"/>
          <w:szCs w:val="32"/>
        </w:rPr>
        <w:t>安全管理工作</w:t>
      </w:r>
      <w:r>
        <w:rPr>
          <w:rFonts w:hint="eastAsia" w:ascii="方正仿宋_GBK" w:hAnsi="Times New Roman" w:eastAsia="方正仿宋_GBK" w:cs="Times New Roman"/>
          <w:color w:val="000000"/>
          <w:sz w:val="32"/>
          <w:szCs w:val="32"/>
        </w:rPr>
        <w:t>方案</w:t>
      </w:r>
      <w:bookmarkEnd w:id="10"/>
      <w:r>
        <w:rPr>
          <w:rFonts w:ascii="方正仿宋_GBK" w:hAnsi="Times New Roman" w:eastAsia="方正仿宋_GBK" w:cs="Times New Roman"/>
          <w:color w:val="000000"/>
          <w:sz w:val="32"/>
          <w:szCs w:val="32"/>
        </w:rPr>
        <w:t>。</w:t>
      </w:r>
    </w:p>
    <w:p w14:paraId="56E764CE">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四十</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应对出租情况进行定期检查和随机抽查，及时发现纠正问题，确保</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出租合规有序。</w:t>
      </w:r>
    </w:p>
    <w:p w14:paraId="0613207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四十一</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主管单位</w:t>
      </w:r>
      <w:r>
        <w:rPr>
          <w:rFonts w:ascii="方正仿宋_GBK" w:hAnsi="Times New Roman" w:eastAsia="方正仿宋_GBK" w:cs="Times New Roman"/>
          <w:color w:val="000000"/>
          <w:sz w:val="32"/>
          <w:szCs w:val="32"/>
        </w:rPr>
        <w:t>应加大对</w:t>
      </w:r>
      <w:r>
        <w:rPr>
          <w:rFonts w:hint="eastAsia" w:ascii="方正仿宋_GBK" w:hAnsi="Times New Roman" w:eastAsia="方正仿宋_GBK" w:cs="Times New Roman"/>
          <w:color w:val="000000"/>
          <w:sz w:val="32"/>
          <w:szCs w:val="32"/>
        </w:rPr>
        <w:t>本单位及其下属单位房屋</w:t>
      </w:r>
      <w:r>
        <w:rPr>
          <w:rFonts w:ascii="方正仿宋_GBK" w:hAnsi="Times New Roman" w:eastAsia="方正仿宋_GBK" w:cs="Times New Roman"/>
          <w:color w:val="000000"/>
          <w:sz w:val="32"/>
          <w:szCs w:val="32"/>
        </w:rPr>
        <w:t>出租行为的监管力度，运用在线监管系统等信息化手段抓好</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出租管理，强化监督检查和专项审计，对在</w:t>
      </w:r>
      <w:r>
        <w:rPr>
          <w:rFonts w:hint="eastAsia" w:ascii="方正仿宋_GBK" w:hAnsi="Times New Roman" w:eastAsia="方正仿宋_GBK" w:cs="Times New Roman"/>
          <w:color w:val="000000"/>
          <w:sz w:val="32"/>
          <w:szCs w:val="32"/>
        </w:rPr>
        <w:t>房屋</w:t>
      </w:r>
      <w:r>
        <w:rPr>
          <w:rFonts w:ascii="方正仿宋_GBK" w:hAnsi="Times New Roman" w:eastAsia="方正仿宋_GBK" w:cs="Times New Roman"/>
          <w:color w:val="000000"/>
          <w:sz w:val="32"/>
          <w:szCs w:val="32"/>
        </w:rPr>
        <w:t>出租中的程序不规范、定价不合理、合同不完善，以及擅自超期限出租、转租分租等问题，及时向出租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进行提示警示，敦促出租</w:t>
      </w:r>
      <w:r>
        <w:rPr>
          <w:rFonts w:hint="eastAsia" w:ascii="方正仿宋_GBK" w:hAnsi="Times New Roman" w:eastAsia="方正仿宋_GBK" w:cs="Times New Roman"/>
          <w:color w:val="000000"/>
          <w:sz w:val="32"/>
          <w:szCs w:val="32"/>
        </w:rPr>
        <w:t>单位</w:t>
      </w:r>
      <w:r>
        <w:rPr>
          <w:rFonts w:ascii="方正仿宋_GBK" w:hAnsi="Times New Roman" w:eastAsia="方正仿宋_GBK" w:cs="Times New Roman"/>
          <w:color w:val="000000"/>
          <w:sz w:val="32"/>
          <w:szCs w:val="32"/>
        </w:rPr>
        <w:t>全面清查整改。</w:t>
      </w:r>
    </w:p>
    <w:p w14:paraId="26D0F861">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四十二</w:t>
      </w:r>
      <w:r>
        <w:rPr>
          <w:rFonts w:ascii="方正楷体_GBK" w:hAnsi="Times New Roman" w:eastAsia="方正楷体_GBK" w:cs="Times New Roman"/>
          <w:color w:val="000000"/>
          <w:sz w:val="32"/>
          <w:szCs w:val="32"/>
        </w:rPr>
        <w:t>条</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区国资办</w:t>
      </w:r>
      <w:r>
        <w:rPr>
          <w:rFonts w:ascii="方正仿宋_GBK" w:hAnsi="Times New Roman" w:eastAsia="方正仿宋_GBK" w:cs="Times New Roman"/>
          <w:color w:val="000000"/>
          <w:sz w:val="32"/>
          <w:szCs w:val="32"/>
        </w:rPr>
        <w:t>加强对</w:t>
      </w:r>
      <w:r>
        <w:rPr>
          <w:rFonts w:hint="eastAsia" w:ascii="方正仿宋_GBK" w:hAnsi="Times New Roman" w:eastAsia="方正仿宋_GBK" w:cs="Times New Roman"/>
          <w:color w:val="000000"/>
          <w:sz w:val="32"/>
          <w:szCs w:val="32"/>
        </w:rPr>
        <w:t>区属单位房屋</w:t>
      </w:r>
      <w:r>
        <w:rPr>
          <w:rFonts w:ascii="方正仿宋_GBK" w:hAnsi="Times New Roman" w:eastAsia="方正仿宋_GBK" w:cs="Times New Roman"/>
          <w:color w:val="000000"/>
          <w:sz w:val="32"/>
          <w:szCs w:val="32"/>
        </w:rPr>
        <w:t>出租管理工作的指导，通过</w:t>
      </w:r>
      <w:r>
        <w:rPr>
          <w:rFonts w:hint="eastAsia" w:ascii="方正仿宋_GBK" w:hAnsi="Times New Roman" w:eastAsia="方正仿宋_GBK" w:cs="Times New Roman"/>
          <w:color w:val="000000"/>
          <w:sz w:val="32"/>
          <w:szCs w:val="32"/>
        </w:rPr>
        <w:t>督查</w:t>
      </w:r>
      <w:r>
        <w:rPr>
          <w:rFonts w:ascii="方正仿宋_GBK" w:hAnsi="Times New Roman" w:eastAsia="方正仿宋_GBK" w:cs="Times New Roman"/>
          <w:color w:val="000000"/>
          <w:sz w:val="32"/>
          <w:szCs w:val="32"/>
        </w:rPr>
        <w:t>、专项检查等方式，对</w:t>
      </w:r>
      <w:r>
        <w:rPr>
          <w:rFonts w:hint="eastAsia" w:ascii="方正仿宋_GBK" w:hAnsi="Times New Roman" w:eastAsia="方正仿宋_GBK" w:cs="Times New Roman"/>
          <w:color w:val="000000"/>
          <w:sz w:val="32"/>
          <w:szCs w:val="32"/>
        </w:rPr>
        <w:t>区属单位房屋</w:t>
      </w:r>
      <w:r>
        <w:rPr>
          <w:rFonts w:ascii="方正仿宋_GBK" w:hAnsi="Times New Roman" w:eastAsia="方正仿宋_GBK" w:cs="Times New Roman"/>
          <w:color w:val="000000"/>
          <w:sz w:val="32"/>
          <w:szCs w:val="32"/>
        </w:rPr>
        <w:t>出租行为进行监督。对接</w:t>
      </w:r>
      <w:r>
        <w:rPr>
          <w:rFonts w:hint="eastAsia" w:ascii="方正仿宋_GBK" w:hAnsi="Times New Roman" w:eastAsia="方正仿宋_GBK" w:cs="Times New Roman"/>
          <w:color w:val="000000"/>
          <w:sz w:val="32"/>
          <w:szCs w:val="32"/>
        </w:rPr>
        <w:t>财政、</w:t>
      </w:r>
      <w:r>
        <w:rPr>
          <w:rFonts w:ascii="方正仿宋_GBK" w:hAnsi="Times New Roman" w:eastAsia="方正仿宋_GBK" w:cs="Times New Roman"/>
          <w:color w:val="000000"/>
          <w:sz w:val="32"/>
          <w:szCs w:val="32"/>
        </w:rPr>
        <w:t>审计、纪检监察等部门，</w:t>
      </w:r>
      <w:r>
        <w:rPr>
          <w:rFonts w:hint="eastAsia" w:ascii="方正仿宋_GBK" w:hAnsi="Times New Roman" w:eastAsia="方正仿宋_GBK" w:cs="Times New Roman"/>
          <w:color w:val="000000"/>
          <w:sz w:val="32"/>
          <w:szCs w:val="32"/>
        </w:rPr>
        <w:t>对出租单位在出租过程中出现滥用职权、玩忽职守、违法违规行为，造成国有资产损失的，按管理权限依法依纪进行追责。</w:t>
      </w:r>
    </w:p>
    <w:p w14:paraId="39D56CD7">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四十三</w:t>
      </w:r>
      <w:r>
        <w:rPr>
          <w:rFonts w:ascii="方正楷体_GBK" w:hAnsi="Times New Roman" w:eastAsia="方正楷体_GBK" w:cs="Times New Roman"/>
          <w:color w:val="000000"/>
          <w:sz w:val="32"/>
          <w:szCs w:val="32"/>
        </w:rPr>
        <w:t>条</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 xml:space="preserve"> 国有企业房屋出租情况列入年度区属国有企业综合业绩及企业负责人薪酬考核。</w:t>
      </w:r>
    </w:p>
    <w:p w14:paraId="4BBD5882">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ascii="方正楷体_GBK" w:hAnsi="Times New Roman" w:eastAsia="方正楷体_GBK" w:cs="Times New Roman"/>
          <w:color w:val="000000"/>
          <w:sz w:val="32"/>
          <w:szCs w:val="32"/>
        </w:rPr>
        <w:t>第</w:t>
      </w:r>
      <w:r>
        <w:rPr>
          <w:rFonts w:hint="eastAsia" w:ascii="方正楷体_GBK" w:hAnsi="Times New Roman" w:eastAsia="方正楷体_GBK" w:cs="Times New Roman"/>
          <w:color w:val="000000"/>
          <w:sz w:val="32"/>
          <w:szCs w:val="32"/>
        </w:rPr>
        <w:t>四十四</w:t>
      </w:r>
      <w:r>
        <w:rPr>
          <w:rFonts w:ascii="方正楷体_GBK" w:hAnsi="Times New Roman" w:eastAsia="方正楷体_GBK" w:cs="Times New Roman"/>
          <w:color w:val="000000"/>
          <w:sz w:val="32"/>
          <w:szCs w:val="32"/>
        </w:rPr>
        <w:t>条</w:t>
      </w:r>
      <w:r>
        <w:rPr>
          <w:rFonts w:ascii="Times New Roman" w:hAnsi="Times New Roman" w:eastAsia="方正仿宋_GBK" w:cs="Times New Roman"/>
          <w:color w:val="000000"/>
          <w:sz w:val="32"/>
          <w:szCs w:val="32"/>
        </w:rPr>
        <w:t xml:space="preserve">  主管单位每季度初10日内</w:t>
      </w:r>
      <w:r>
        <w:rPr>
          <w:rFonts w:hint="eastAsia"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rPr>
        <w:t>上季度</w:t>
      </w:r>
      <w:r>
        <w:rPr>
          <w:rFonts w:hint="eastAsia" w:ascii="Times New Roman" w:hAnsi="Times New Roman" w:eastAsia="方正仿宋_GBK" w:cs="Times New Roman"/>
          <w:color w:val="000000"/>
          <w:sz w:val="32"/>
          <w:szCs w:val="32"/>
        </w:rPr>
        <w:t>本单位及下属单位</w:t>
      </w:r>
      <w:r>
        <w:rPr>
          <w:rFonts w:ascii="Times New Roman" w:hAnsi="Times New Roman" w:eastAsia="方正仿宋_GBK" w:cs="Times New Roman"/>
          <w:color w:val="000000"/>
          <w:sz w:val="32"/>
          <w:szCs w:val="32"/>
        </w:rPr>
        <w:t>房屋出租情况报表</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每年1月31日之前</w:t>
      </w:r>
      <w:r>
        <w:rPr>
          <w:rFonts w:hint="eastAsia"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rPr>
        <w:t>上年度房屋出租及闲置情况报告</w:t>
      </w:r>
      <w:r>
        <w:rPr>
          <w:rFonts w:hint="eastAsia" w:ascii="Times New Roman" w:hAnsi="Times New Roman" w:eastAsia="方正仿宋_GBK" w:cs="Times New Roman"/>
          <w:color w:val="000000"/>
          <w:sz w:val="32"/>
          <w:szCs w:val="32"/>
        </w:rPr>
        <w:t>报送至</w:t>
      </w:r>
      <w:r>
        <w:rPr>
          <w:rFonts w:ascii="Times New Roman" w:hAnsi="Times New Roman" w:eastAsia="方正仿宋_GBK" w:cs="Times New Roman"/>
          <w:color w:val="000000"/>
          <w:sz w:val="32"/>
          <w:szCs w:val="32"/>
        </w:rPr>
        <w:t>区国资办。</w:t>
      </w:r>
    </w:p>
    <w:p w14:paraId="39F95C5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p>
    <w:p w14:paraId="2E58BC77">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方正黑体_GBK" w:hAnsi="Times New Roman" w:eastAsia="方正黑体_GBK" w:cs="Times New Roman"/>
          <w:color w:val="000000"/>
          <w:sz w:val="32"/>
          <w:szCs w:val="32"/>
        </w:rPr>
      </w:pPr>
      <w:r>
        <w:rPr>
          <w:rFonts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rPr>
        <w:t>十</w:t>
      </w:r>
      <w:r>
        <w:rPr>
          <w:rFonts w:ascii="方正黑体_GBK" w:hAnsi="Times New Roman" w:eastAsia="方正黑体_GBK" w:cs="Times New Roman"/>
          <w:color w:val="000000"/>
          <w:sz w:val="32"/>
          <w:szCs w:val="32"/>
        </w:rPr>
        <w:t xml:space="preserve">章  </w:t>
      </w:r>
      <w:r>
        <w:rPr>
          <w:rFonts w:hint="eastAsia" w:ascii="方正黑体_GBK" w:hAnsi="Times New Roman" w:eastAsia="方正黑体_GBK" w:cs="Times New Roman"/>
          <w:color w:val="000000"/>
          <w:sz w:val="32"/>
          <w:szCs w:val="32"/>
        </w:rPr>
        <w:t>附则</w:t>
      </w:r>
    </w:p>
    <w:p w14:paraId="1D42FDE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第四十五条</w:t>
      </w:r>
      <w:r>
        <w:rPr>
          <w:rFonts w:hint="eastAsia" w:ascii="方正仿宋_GBK" w:hAnsi="Times New Roman" w:eastAsia="方正仿宋_GBK" w:cs="Times New Roman"/>
          <w:color w:val="000000"/>
          <w:sz w:val="32"/>
          <w:szCs w:val="32"/>
        </w:rPr>
        <w:t xml:space="preserve">  园区房屋、人防工程、直管公房等房屋出租，由其主管部门按相关规定</w:t>
      </w:r>
      <w:r>
        <w:rPr>
          <w:rFonts w:hint="eastAsia" w:ascii="方正仿宋_GBK" w:hAnsi="Times New Roman" w:eastAsia="方正仿宋_GBK" w:cs="Times New Roman"/>
          <w:sz w:val="32"/>
          <w:szCs w:val="24"/>
        </w:rPr>
        <w:t>监督管理</w:t>
      </w:r>
      <w:r>
        <w:rPr>
          <w:rFonts w:hint="eastAsia" w:ascii="方正仿宋_GBK" w:hAnsi="Times New Roman" w:eastAsia="方正仿宋_GBK" w:cs="Times New Roman"/>
          <w:color w:val="000000"/>
          <w:sz w:val="32"/>
          <w:szCs w:val="32"/>
        </w:rPr>
        <w:t>，出租情况每半年报区国资办备案。</w:t>
      </w:r>
    </w:p>
    <w:p w14:paraId="2E13EE4C">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szCs w:val="21"/>
        </w:rPr>
      </w:pPr>
      <w:r>
        <w:rPr>
          <w:rFonts w:hint="eastAsia" w:ascii="方正楷体_GBK" w:hAnsi="Times New Roman" w:eastAsia="方正楷体_GBK" w:cs="Times New Roman"/>
          <w:color w:val="000000"/>
          <w:sz w:val="32"/>
          <w:szCs w:val="32"/>
        </w:rPr>
        <w:t>第四十六条</w:t>
      </w:r>
      <w:r>
        <w:rPr>
          <w:rFonts w:hint="eastAsia" w:ascii="方正仿宋_GBK" w:hAnsi="Times New Roman" w:eastAsia="方正仿宋_GBK" w:cs="Times New Roman"/>
          <w:color w:val="000000"/>
          <w:sz w:val="32"/>
          <w:szCs w:val="32"/>
        </w:rPr>
        <w:t xml:space="preserve">  区行政事业单位下属集体企业房屋出租，由其主管部门按照集体企业资产管理相关规定进行监管。</w:t>
      </w:r>
    </w:p>
    <w:p w14:paraId="4DA9AFD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第四十七条</w:t>
      </w:r>
      <w:r>
        <w:rPr>
          <w:rFonts w:hint="eastAsia" w:ascii="方正仿宋_GBK" w:hAnsi="Times New Roman" w:eastAsia="方正仿宋_GBK" w:cs="Times New Roman"/>
          <w:color w:val="000000"/>
          <w:sz w:val="32"/>
          <w:szCs w:val="32"/>
        </w:rPr>
        <w:t xml:space="preserve">  出租单位将房屋委托、承包给他人经营，或者以联营等名义将房屋交由联营方使用且不承担经营风险而获取收益的，视同出租行为，应按本办法执行。</w:t>
      </w:r>
    </w:p>
    <w:p w14:paraId="01CC1AA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第四十八条</w:t>
      </w:r>
      <w:r>
        <w:rPr>
          <w:rFonts w:hint="eastAsia"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sz w:val="32"/>
          <w:szCs w:val="32"/>
        </w:rPr>
        <w:t>政府对公有住房、保障性住房、停车位、</w:t>
      </w:r>
      <w:bookmarkStart w:id="11" w:name="OLE_LINK3"/>
      <w:r>
        <w:rPr>
          <w:rFonts w:hint="eastAsia" w:ascii="方正仿宋_GBK" w:hAnsi="Times New Roman" w:eastAsia="方正仿宋_GBK" w:cs="Times New Roman"/>
          <w:sz w:val="32"/>
          <w:szCs w:val="32"/>
        </w:rPr>
        <w:t>公建配套</w:t>
      </w:r>
      <w:bookmarkEnd w:id="11"/>
      <w:r>
        <w:rPr>
          <w:rFonts w:hint="eastAsia" w:ascii="方正仿宋_GBK" w:hAnsi="Times New Roman" w:eastAsia="方正仿宋_GBK" w:cs="Times New Roman"/>
          <w:sz w:val="32"/>
          <w:szCs w:val="32"/>
        </w:rPr>
        <w:t>、幼儿园、托育机构、养老机构等特殊房屋出租有规定的，从其规定。</w:t>
      </w:r>
      <w:r>
        <w:rPr>
          <w:rFonts w:hint="eastAsia" w:ascii="方正仿宋_GBK" w:hAnsi="Times New Roman" w:eastAsia="方正仿宋_GBK" w:cs="Times New Roman"/>
          <w:color w:val="000000"/>
          <w:sz w:val="32"/>
          <w:szCs w:val="32"/>
        </w:rPr>
        <w:t>长租公寓、酒店式公寓、企业用于分配给本企业职工租住的存量住宅、以资产运营管理为主业的企业通过市场化方式</w:t>
      </w:r>
      <w:r>
        <w:rPr>
          <w:rFonts w:hint="eastAsia" w:ascii="Times New Roman" w:hAnsi="Times New Roman" w:eastAsia="方正仿宋_GBK" w:cs="Times New Roman"/>
          <w:color w:val="000000"/>
          <w:sz w:val="32"/>
          <w:szCs w:val="32"/>
        </w:rPr>
        <w:t>获得经营权的房屋出租行为，不属于本办法规范范围。</w:t>
      </w:r>
    </w:p>
    <w:p w14:paraId="0E277E6B">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第四十九条</w:t>
      </w:r>
      <w:r>
        <w:rPr>
          <w:rFonts w:hint="eastAsia" w:ascii="Times New Roman" w:hAnsi="Times New Roman" w:eastAsia="方正仿宋_GBK" w:cs="Times New Roman"/>
          <w:color w:val="000000"/>
          <w:sz w:val="32"/>
          <w:szCs w:val="32"/>
        </w:rPr>
        <w:t xml:space="preserve">  本办法由区国资办负责解释。</w:t>
      </w:r>
    </w:p>
    <w:p w14:paraId="1CFADA83">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第五十条</w:t>
      </w:r>
      <w:r>
        <w:rPr>
          <w:rFonts w:hint="eastAsia" w:ascii="Times New Roman" w:hAnsi="Times New Roman" w:eastAsia="方正仿宋_GBK" w:cs="Times New Roman"/>
          <w:color w:val="000000"/>
          <w:sz w:val="32"/>
          <w:szCs w:val="32"/>
        </w:rPr>
        <w:t xml:space="preserve">  本办法自发布之日起施行，《玄武区区属单位房屋出租管理办法》（玄政〔2022〕150号）同时废止。</w:t>
      </w:r>
    </w:p>
    <w:p w14:paraId="3E33B490">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color w:val="000000"/>
          <w:sz w:val="32"/>
          <w:szCs w:val="32"/>
        </w:rPr>
      </w:pPr>
    </w:p>
    <w:p w14:paraId="72B62A29">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color w:val="000000"/>
          <w:sz w:val="32"/>
          <w:szCs w:val="32"/>
        </w:rPr>
      </w:pPr>
    </w:p>
    <w:p w14:paraId="03A70EF2">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color w:val="000000"/>
          <w:sz w:val="32"/>
          <w:szCs w:val="32"/>
        </w:rPr>
      </w:pPr>
    </w:p>
    <w:p w14:paraId="5AA09A6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color w:val="000000"/>
          <w:sz w:val="32"/>
          <w:szCs w:val="32"/>
        </w:rPr>
      </w:pPr>
    </w:p>
    <w:p w14:paraId="5533D684">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color w:val="000000"/>
          <w:sz w:val="32"/>
          <w:szCs w:val="32"/>
        </w:rPr>
      </w:pPr>
    </w:p>
    <w:p w14:paraId="1650C16F">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color w:val="000000"/>
          <w:sz w:val="32"/>
          <w:szCs w:val="32"/>
        </w:rPr>
      </w:pPr>
    </w:p>
    <w:p w14:paraId="2F054D75">
      <w:pPr>
        <w:keepNext w:val="0"/>
        <w:keepLines w:val="0"/>
        <w:pageBreakBefore w:val="0"/>
        <w:widowControl/>
        <w:pBdr>
          <w:top w:val="single" w:color="auto" w:sz="4" w:space="1"/>
          <w:bottom w:val="single" w:color="auto" w:sz="4" w:space="1"/>
        </w:pBdr>
        <w:kinsoku/>
        <w:wordWrap/>
        <w:overflowPunct/>
        <w:topLinePunct w:val="0"/>
        <w:autoSpaceDE/>
        <w:autoSpaceDN/>
        <w:bidi w:val="0"/>
        <w:adjustRightInd/>
        <w:snapToGrid/>
        <w:spacing w:line="560" w:lineRule="exact"/>
        <w:ind w:right="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微软雅黑"/>
          <w:color w:val="000000"/>
          <w:sz w:val="28"/>
          <w:szCs w:val="28"/>
          <w:lang w:eastAsia="zh-CN"/>
        </w:rPr>
        <w:t>南京市</w:t>
      </w:r>
      <w:r>
        <w:rPr>
          <w:rFonts w:hint="eastAsia" w:ascii="Times New Roman" w:hAnsi="Times New Roman" w:eastAsia="方正仿宋_GBK" w:cs="微软雅黑"/>
          <w:color w:val="000000"/>
          <w:sz w:val="28"/>
          <w:szCs w:val="28"/>
        </w:rPr>
        <w:t>玄武区人民政府办公室</w:t>
      </w:r>
      <w:r>
        <w:rPr>
          <w:rFonts w:ascii="Times New Roman" w:hAnsi="Times New Roman" w:eastAsia="方正仿宋_GBK" w:cs="微软雅黑"/>
          <w:color w:val="000000"/>
          <w:sz w:val="28"/>
          <w:szCs w:val="28"/>
        </w:rPr>
        <w:t xml:space="preserve">     </w:t>
      </w:r>
      <w:r>
        <w:rPr>
          <w:rFonts w:hint="eastAsia" w:ascii="Times New Roman" w:hAnsi="Times New Roman" w:eastAsia="方正仿宋_GBK" w:cs="微软雅黑"/>
          <w:color w:val="000000"/>
          <w:sz w:val="28"/>
          <w:szCs w:val="28"/>
          <w:lang w:val="en-US" w:eastAsia="zh-CN"/>
        </w:rPr>
        <w:t xml:space="preserve">     </w:t>
      </w:r>
      <w:r>
        <w:rPr>
          <w:rFonts w:ascii="Times New Roman" w:hAnsi="Times New Roman" w:eastAsia="方正仿宋_GBK" w:cs="微软雅黑"/>
          <w:color w:val="000000"/>
          <w:sz w:val="28"/>
          <w:szCs w:val="28"/>
        </w:rPr>
        <w:t xml:space="preserve">    </w:t>
      </w:r>
      <w:r>
        <w:rPr>
          <w:rFonts w:hint="eastAsia" w:ascii="Times New Roman" w:hAnsi="Times New Roman" w:eastAsia="方正仿宋_GBK" w:cs="微软雅黑"/>
          <w:color w:val="000000"/>
          <w:sz w:val="28"/>
          <w:szCs w:val="28"/>
        </w:rPr>
        <w:t xml:space="preserve">  </w:t>
      </w:r>
      <w:r>
        <w:rPr>
          <w:rFonts w:ascii="Times New Roman" w:hAnsi="Times New Roman" w:eastAsia="方正仿宋_GBK" w:cs="微软雅黑"/>
          <w:color w:val="000000"/>
          <w:sz w:val="28"/>
          <w:szCs w:val="28"/>
        </w:rPr>
        <w:t xml:space="preserve">  2025</w:t>
      </w:r>
      <w:r>
        <w:rPr>
          <w:rFonts w:hint="eastAsia" w:ascii="Times New Roman" w:hAnsi="Times New Roman" w:eastAsia="方正仿宋_GBK" w:cs="微软雅黑"/>
          <w:color w:val="000000"/>
          <w:sz w:val="28"/>
          <w:szCs w:val="28"/>
        </w:rPr>
        <w:t>年</w:t>
      </w:r>
      <w:r>
        <w:rPr>
          <w:rFonts w:hint="eastAsia" w:ascii="Times New Roman" w:hAnsi="Times New Roman" w:eastAsia="方正仿宋_GBK" w:cs="微软雅黑"/>
          <w:color w:val="000000"/>
          <w:sz w:val="28"/>
          <w:szCs w:val="28"/>
          <w:lang w:val="en-US" w:eastAsia="zh-CN"/>
        </w:rPr>
        <w:t>5</w:t>
      </w:r>
      <w:r>
        <w:rPr>
          <w:rFonts w:hint="eastAsia" w:ascii="Times New Roman" w:hAnsi="Times New Roman" w:eastAsia="方正仿宋_GBK" w:cs="微软雅黑"/>
          <w:color w:val="000000"/>
          <w:sz w:val="28"/>
          <w:szCs w:val="28"/>
        </w:rPr>
        <w:t>月</w:t>
      </w:r>
      <w:r>
        <w:rPr>
          <w:rFonts w:hint="eastAsia" w:ascii="Times New Roman" w:hAnsi="Times New Roman" w:eastAsia="方正仿宋_GBK" w:cs="微软雅黑"/>
          <w:color w:val="000000"/>
          <w:sz w:val="28"/>
          <w:szCs w:val="28"/>
          <w:lang w:val="en-US" w:eastAsia="zh-CN"/>
        </w:rPr>
        <w:t>7</w:t>
      </w:r>
      <w:r>
        <w:rPr>
          <w:rFonts w:hint="eastAsia" w:ascii="Times New Roman" w:hAnsi="Times New Roman" w:eastAsia="方正仿宋_GBK" w:cs="微软雅黑"/>
          <w:color w:val="000000"/>
          <w:sz w:val="28"/>
          <w:szCs w:val="28"/>
        </w:rPr>
        <w:t>日印发</w:t>
      </w:r>
    </w:p>
    <w:sectPr>
      <w:footerReference r:id="rId3" w:type="default"/>
      <w:pgSz w:w="11906" w:h="16838"/>
      <w:pgMar w:top="2098" w:right="1474" w:bottom="1984"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0F99">
    <w:pPr>
      <w:pStyle w:val="2"/>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9C"/>
    <w:rsid w:val="0001402E"/>
    <w:rsid w:val="0001604B"/>
    <w:rsid w:val="000231A2"/>
    <w:rsid w:val="00043B21"/>
    <w:rsid w:val="000465C0"/>
    <w:rsid w:val="00061B6B"/>
    <w:rsid w:val="000628AE"/>
    <w:rsid w:val="000A1F9F"/>
    <w:rsid w:val="000A21CD"/>
    <w:rsid w:val="000A6224"/>
    <w:rsid w:val="000A79EB"/>
    <w:rsid w:val="000B0DB8"/>
    <w:rsid w:val="000B246F"/>
    <w:rsid w:val="000D5147"/>
    <w:rsid w:val="000D7115"/>
    <w:rsid w:val="000F3AEA"/>
    <w:rsid w:val="000F49D7"/>
    <w:rsid w:val="00102506"/>
    <w:rsid w:val="00112BE4"/>
    <w:rsid w:val="00147E83"/>
    <w:rsid w:val="0015517D"/>
    <w:rsid w:val="001670AA"/>
    <w:rsid w:val="00172807"/>
    <w:rsid w:val="00172A27"/>
    <w:rsid w:val="0019532B"/>
    <w:rsid w:val="001D72D6"/>
    <w:rsid w:val="001E0735"/>
    <w:rsid w:val="001F0D10"/>
    <w:rsid w:val="001F650B"/>
    <w:rsid w:val="00200AA0"/>
    <w:rsid w:val="002073D4"/>
    <w:rsid w:val="0021039E"/>
    <w:rsid w:val="002158D5"/>
    <w:rsid w:val="00241BF8"/>
    <w:rsid w:val="0026324A"/>
    <w:rsid w:val="002E2464"/>
    <w:rsid w:val="002F40F9"/>
    <w:rsid w:val="002F4432"/>
    <w:rsid w:val="00325C3A"/>
    <w:rsid w:val="003753C4"/>
    <w:rsid w:val="00392F71"/>
    <w:rsid w:val="003B3C0C"/>
    <w:rsid w:val="003B7BD8"/>
    <w:rsid w:val="003C0411"/>
    <w:rsid w:val="00406155"/>
    <w:rsid w:val="00414807"/>
    <w:rsid w:val="0043122E"/>
    <w:rsid w:val="00435B2B"/>
    <w:rsid w:val="00443BF6"/>
    <w:rsid w:val="00444C2B"/>
    <w:rsid w:val="00505245"/>
    <w:rsid w:val="00521C38"/>
    <w:rsid w:val="00544DDE"/>
    <w:rsid w:val="00550A5B"/>
    <w:rsid w:val="0056180C"/>
    <w:rsid w:val="00571401"/>
    <w:rsid w:val="005B0C3A"/>
    <w:rsid w:val="005C0D1B"/>
    <w:rsid w:val="005C2A5E"/>
    <w:rsid w:val="005D3DE4"/>
    <w:rsid w:val="005D753E"/>
    <w:rsid w:val="005F7A34"/>
    <w:rsid w:val="0063441E"/>
    <w:rsid w:val="00695DC4"/>
    <w:rsid w:val="006E219A"/>
    <w:rsid w:val="006E7454"/>
    <w:rsid w:val="006F09B5"/>
    <w:rsid w:val="006F49A1"/>
    <w:rsid w:val="00743F34"/>
    <w:rsid w:val="00770620"/>
    <w:rsid w:val="00776814"/>
    <w:rsid w:val="007A3DE9"/>
    <w:rsid w:val="007A474C"/>
    <w:rsid w:val="007A6E39"/>
    <w:rsid w:val="007B0AEF"/>
    <w:rsid w:val="007B1630"/>
    <w:rsid w:val="007F3D2C"/>
    <w:rsid w:val="008074CB"/>
    <w:rsid w:val="008336F8"/>
    <w:rsid w:val="00881FB5"/>
    <w:rsid w:val="00887C93"/>
    <w:rsid w:val="008C5011"/>
    <w:rsid w:val="008C7525"/>
    <w:rsid w:val="009336BD"/>
    <w:rsid w:val="009456C8"/>
    <w:rsid w:val="0096490D"/>
    <w:rsid w:val="00986BE0"/>
    <w:rsid w:val="009A3425"/>
    <w:rsid w:val="009A5A02"/>
    <w:rsid w:val="009C6483"/>
    <w:rsid w:val="009D0B96"/>
    <w:rsid w:val="009F0465"/>
    <w:rsid w:val="00A23E2F"/>
    <w:rsid w:val="00A7718D"/>
    <w:rsid w:val="00AB0501"/>
    <w:rsid w:val="00AB4578"/>
    <w:rsid w:val="00AB69DE"/>
    <w:rsid w:val="00AC147D"/>
    <w:rsid w:val="00AC7E0F"/>
    <w:rsid w:val="00B00637"/>
    <w:rsid w:val="00B17804"/>
    <w:rsid w:val="00B45608"/>
    <w:rsid w:val="00C11F83"/>
    <w:rsid w:val="00C5480B"/>
    <w:rsid w:val="00C63383"/>
    <w:rsid w:val="00C7121F"/>
    <w:rsid w:val="00C94F26"/>
    <w:rsid w:val="00CD221C"/>
    <w:rsid w:val="00CE1D3B"/>
    <w:rsid w:val="00CF68B4"/>
    <w:rsid w:val="00D103CA"/>
    <w:rsid w:val="00D241B4"/>
    <w:rsid w:val="00D33D8E"/>
    <w:rsid w:val="00D36579"/>
    <w:rsid w:val="00D4229A"/>
    <w:rsid w:val="00D50D73"/>
    <w:rsid w:val="00D57810"/>
    <w:rsid w:val="00D6093B"/>
    <w:rsid w:val="00D76E03"/>
    <w:rsid w:val="00D80D50"/>
    <w:rsid w:val="00D8793C"/>
    <w:rsid w:val="00D96D19"/>
    <w:rsid w:val="00DC1DD3"/>
    <w:rsid w:val="00DE015B"/>
    <w:rsid w:val="00DF5BE2"/>
    <w:rsid w:val="00E2786C"/>
    <w:rsid w:val="00E66DD5"/>
    <w:rsid w:val="00E67A1E"/>
    <w:rsid w:val="00E8722B"/>
    <w:rsid w:val="00EC1F7F"/>
    <w:rsid w:val="00EC5CBC"/>
    <w:rsid w:val="00F1167B"/>
    <w:rsid w:val="00F21701"/>
    <w:rsid w:val="00F35CE1"/>
    <w:rsid w:val="00F42A81"/>
    <w:rsid w:val="00F54C59"/>
    <w:rsid w:val="00F64822"/>
    <w:rsid w:val="00F95780"/>
    <w:rsid w:val="00F96676"/>
    <w:rsid w:val="00FC4805"/>
    <w:rsid w:val="00FC4B2C"/>
    <w:rsid w:val="00FD1CE7"/>
    <w:rsid w:val="00FF1CBE"/>
    <w:rsid w:val="00FF6962"/>
    <w:rsid w:val="129B1196"/>
    <w:rsid w:val="32FF6A50"/>
    <w:rsid w:val="336C4A92"/>
    <w:rsid w:val="41DD0905"/>
    <w:rsid w:val="48926431"/>
    <w:rsid w:val="49DB18E4"/>
    <w:rsid w:val="527816AF"/>
    <w:rsid w:val="711664B9"/>
    <w:rsid w:val="77E6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spacing w:line="700" w:lineRule="exact"/>
      <w:jc w:val="center"/>
      <w:outlineLvl w:val="0"/>
    </w:pPr>
    <w:rPr>
      <w:rFonts w:ascii="Calibri" w:hAnsi="Calibri" w:eastAsia="方正小标宋_GBK" w:cstheme="majorBidi"/>
      <w:b/>
      <w:bCs/>
      <w:sz w:val="4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标题 字符"/>
    <w:basedOn w:val="6"/>
    <w:link w:val="4"/>
    <w:qFormat/>
    <w:uiPriority w:val="0"/>
    <w:rPr>
      <w:rFonts w:ascii="Calibri" w:hAnsi="Calibri" w:eastAsia="方正小标宋_GBK" w:cstheme="majorBidi"/>
      <w:b/>
      <w:bCs/>
      <w:sz w:val="44"/>
      <w:szCs w:val="24"/>
    </w:rPr>
  </w:style>
  <w:style w:type="paragraph" w:styleId="10">
    <w:name w:val="List Paragraph"/>
    <w:basedOn w:val="1"/>
    <w:qFormat/>
    <w:uiPriority w:val="34"/>
    <w:pPr>
      <w:ind w:firstLine="420" w:firstLineChars="200"/>
    </w:pPr>
  </w:style>
  <w:style w:type="paragraph" w:customStyle="1" w:styleId="11">
    <w:name w:val="Default"/>
    <w:unhideWhenUsed/>
    <w:qFormat/>
    <w:uiPriority w:val="99"/>
    <w:pPr>
      <w:widowControl w:val="0"/>
      <w:autoSpaceDE w:val="0"/>
      <w:autoSpaceDN w:val="0"/>
      <w:adjustRightInd w:val="0"/>
    </w:pPr>
    <w:rPr>
      <w:rFonts w:ascii="方正仿宋_GBK" w:hAnsi="方正仿宋_GBK" w:eastAsia="方正仿宋_GBK"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Pages>
  <Words>4916</Words>
  <Characters>4966</Characters>
  <Lines>37</Lines>
  <Paragraphs>10</Paragraphs>
  <TotalTime>50</TotalTime>
  <ScaleCrop>false</ScaleCrop>
  <LinksUpToDate>false</LinksUpToDate>
  <CharactersWithSpaces>5134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2025-04-17T09:50:00Z</dcterms:created>
  <dc:creator>Administrator</dc:creator>
  <cp:lastModifiedBy>Min</cp:lastModifiedBy>
  <cp:lastPrinted>2025-05-07T03:18:00Z</cp:lastPrinted>
  <dcterms:modified xsi:type="dcterms:W3CDTF">2025-09-05T08:55:12Z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0C3551606F9946BA9C552B015CCF647D_13</vt:lpwstr>
  </property>
  <property fmtid="{D5CDD505-2E9C-101B-9397-08002B2CF9AE}" pid="4" name="KSOTemplateDocerSaveRecord">
    <vt:lpwstr>eyJoZGlkIjoiMTJiN2E1NDVjMjlmOTJmMDkwMjU5N2FiODhhY2ExZmQiLCJ1c2VySWQiOiI0MzA0NDQwNjYifQ==</vt:lpwstr>
  </property>
</Properties>
</file>