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6392">
      <w:pPr>
        <w:pStyle w:val="2"/>
        <w:widowControl/>
        <w:spacing w:line="560" w:lineRule="exact"/>
        <w:rPr>
          <w:rFonts w:ascii="Times New Roman" w:hAnsi="Times New Roman" w:eastAsia="方正仿宋_GBK" w:cs="Times New Roman"/>
          <w:color w:val="111111"/>
          <w:sz w:val="32"/>
          <w:szCs w:val="32"/>
        </w:rPr>
      </w:pPr>
      <w:r>
        <w:rPr>
          <w:rFonts w:ascii="Times New Roman" w:hAnsi="Times New Roman" w:eastAsia="方正仿宋_GBK" w:cs="Times New Roman"/>
          <w:color w:val="111111"/>
          <w:sz w:val="32"/>
          <w:szCs w:val="32"/>
        </w:rPr>
        <w:t>附件：</w:t>
      </w:r>
    </w:p>
    <w:p w14:paraId="39CA313C">
      <w:pPr>
        <w:pStyle w:val="2"/>
        <w:widowControl/>
        <w:spacing w:line="560" w:lineRule="exact"/>
        <w:rPr>
          <w:rFonts w:ascii="Times New Roman" w:hAnsi="Times New Roman" w:eastAsia="方正仿宋_GBK" w:cs="Times New Roman"/>
          <w:color w:val="111111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1052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840"/>
        <w:gridCol w:w="3885"/>
        <w:gridCol w:w="1560"/>
      </w:tblGrid>
      <w:tr w14:paraId="0469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9" w:type="dxa"/>
            <w:vAlign w:val="center"/>
          </w:tcPr>
          <w:p w14:paraId="0B59D2BD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序号</w:t>
            </w:r>
          </w:p>
        </w:tc>
        <w:tc>
          <w:tcPr>
            <w:tcW w:w="3840" w:type="dxa"/>
            <w:vAlign w:val="center"/>
          </w:tcPr>
          <w:p w14:paraId="12F0C36D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ascii="方正黑体_GBK" w:hAnsi="方正黑体_GBK" w:eastAsia="方正黑体_GBK" w:cs="方正黑体_GBK"/>
                <w:sz w:val="30"/>
                <w:szCs w:val="30"/>
              </w:rPr>
              <w:t>项目名称</w:t>
            </w:r>
          </w:p>
        </w:tc>
        <w:tc>
          <w:tcPr>
            <w:tcW w:w="3885" w:type="dxa"/>
            <w:vAlign w:val="center"/>
          </w:tcPr>
          <w:p w14:paraId="79143BF0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企业名称</w:t>
            </w:r>
          </w:p>
        </w:tc>
        <w:tc>
          <w:tcPr>
            <w:tcW w:w="1560" w:type="dxa"/>
            <w:vAlign w:val="center"/>
          </w:tcPr>
          <w:p w14:paraId="00EFB0C8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ascii="方正黑体_GBK" w:hAnsi="方正黑体_GBK" w:eastAsia="方正黑体_GBK" w:cs="方正黑体_GBK"/>
                <w:sz w:val="30"/>
                <w:szCs w:val="30"/>
              </w:rPr>
              <w:t>项目类型</w:t>
            </w:r>
          </w:p>
        </w:tc>
      </w:tr>
      <w:tr w14:paraId="24428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9" w:type="dxa"/>
            <w:vAlign w:val="center"/>
          </w:tcPr>
          <w:p w14:paraId="073422FF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1</w:t>
            </w:r>
          </w:p>
        </w:tc>
        <w:tc>
          <w:tcPr>
            <w:tcW w:w="3840" w:type="dxa"/>
            <w:vAlign w:val="center"/>
          </w:tcPr>
          <w:p w14:paraId="26CD4DF0">
            <w:pPr>
              <w:spacing w:line="560" w:lineRule="exact"/>
              <w:jc w:val="center"/>
              <w:rPr>
                <w:rFonts w:hint="default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融媒体AIGC综合应用培训</w:t>
            </w:r>
          </w:p>
        </w:tc>
        <w:tc>
          <w:tcPr>
            <w:tcW w:w="3885" w:type="dxa"/>
            <w:vAlign w:val="center"/>
          </w:tcPr>
          <w:p w14:paraId="227815B8">
            <w:pPr>
              <w:spacing w:line="560" w:lineRule="exact"/>
              <w:jc w:val="center"/>
              <w:rPr>
                <w:rFonts w:hint="default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江苏现代快报传媒有限公司</w:t>
            </w:r>
          </w:p>
        </w:tc>
        <w:tc>
          <w:tcPr>
            <w:tcW w:w="1560" w:type="dxa"/>
            <w:vAlign w:val="center"/>
          </w:tcPr>
          <w:p w14:paraId="7763305C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企业</w:t>
            </w:r>
          </w:p>
        </w:tc>
      </w:tr>
    </w:tbl>
    <w:p w14:paraId="653A77DE">
      <w:pPr>
        <w:ind w:left="-567" w:leftChars="-270" w:right="-483" w:rightChars="-230" w:firstLine="360" w:firstLineChars="100"/>
        <w:rPr>
          <w:rFonts w:ascii="方正黑体_GBK" w:hAnsi="方正黑体_GBK" w:eastAsia="方正黑体_GBK" w:cs="方正黑体_GBK"/>
          <w:color w:val="111111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111111"/>
          <w:sz w:val="36"/>
          <w:szCs w:val="36"/>
        </w:rPr>
        <w:t>20</w:t>
      </w:r>
      <w:r>
        <w:rPr>
          <w:rFonts w:hint="eastAsia" w:ascii="方正黑体_GBK" w:hAnsi="方正黑体_GBK" w:eastAsia="方正黑体_GBK" w:cs="方正黑体_GBK"/>
          <w:color w:val="111111"/>
          <w:sz w:val="36"/>
          <w:szCs w:val="36"/>
          <w:lang w:val="en-US" w:eastAsia="zh-CN"/>
        </w:rPr>
        <w:t>25</w:t>
      </w:r>
      <w:r>
        <w:rPr>
          <w:rFonts w:hint="eastAsia" w:ascii="方正黑体_GBK" w:hAnsi="方正黑体_GBK" w:eastAsia="方正黑体_GBK" w:cs="方正黑体_GBK"/>
          <w:color w:val="111111"/>
          <w:sz w:val="36"/>
          <w:szCs w:val="36"/>
        </w:rPr>
        <w:t>年玄武区第一批项目制培训立项评审入围项目名单</w:t>
      </w:r>
    </w:p>
    <w:p w14:paraId="344AECFC"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 w14:paraId="3690D5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3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2025-07-04T03:35:45Z</dcterms:created>
  <dc:creator>Administrator</dc:creator>
  <cp:lastModifiedBy>MULBERRY</cp:lastModifiedBy>
  <dcterms:modified xsi:type="dcterms:W3CDTF">2025-07-04T03:35:48Z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eyJoZGlkIjoiZDYyMjYyMjQ4YmMyNjRmYWFlYzE0NTk5YjI2MjQ1YTEiLCJ1c2VySWQiOiI1ODEzOTU1NDkifQ==</vt:lpwstr>
  </property>
  <property fmtid="{D5CDD505-2E9C-101B-9397-08002B2CF9AE}" pid="4" name="ICV">
    <vt:lpwstr>678043FF9C4E47BFAACFB40F31D42584_12</vt:lpwstr>
  </property>
</Properties>
</file>