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BA1EE">
      <w:pPr>
        <w:spacing w:before="100" w:beforeAutospacing="1" w:line="1300" w:lineRule="exact"/>
        <w:ind w:right="88" w:rightChars="42"/>
        <w:jc w:val="distribute"/>
        <w:rPr>
          <w:rFonts w:hint="eastAsia" w:ascii="方正小标宋简体" w:hAnsi="宋体" w:eastAsia="方正小标宋简体"/>
          <w:color w:val="FF0000"/>
          <w:spacing w:val="-20"/>
          <w:w w:val="52"/>
          <w:sz w:val="118"/>
          <w:szCs w:val="118"/>
        </w:rPr>
      </w:pPr>
      <w:bookmarkStart w:id="0" w:name="_Hlk192674434"/>
      <w:bookmarkStart w:id="1" w:name="_Hlk192409621"/>
      <w:bookmarkStart w:id="2" w:name="OLE_LINK86"/>
    </w:p>
    <w:p w14:paraId="705A4060">
      <w:pPr>
        <w:spacing w:before="100" w:beforeAutospacing="1" w:line="1300" w:lineRule="exact"/>
        <w:ind w:right="88" w:rightChars="42"/>
        <w:jc w:val="distribute"/>
        <w:rPr>
          <w:rFonts w:ascii="仿宋_GB2312" w:eastAsia="仿宋_GB2312"/>
          <w:spacing w:val="-20"/>
          <w:w w:val="52"/>
          <w:sz w:val="118"/>
          <w:szCs w:val="118"/>
        </w:rPr>
      </w:pPr>
      <w:r>
        <w:rPr>
          <w:rFonts w:hint="eastAsia" w:ascii="方正小标宋简体" w:hAnsi="宋体" w:eastAsia="方正小标宋简体"/>
          <w:color w:val="FF0000"/>
          <w:spacing w:val="-20"/>
          <w:w w:val="52"/>
          <w:sz w:val="118"/>
          <w:szCs w:val="118"/>
        </w:rPr>
        <w:t>南京市玄武区人民政府办公室文件</w:t>
      </w:r>
    </w:p>
    <w:p w14:paraId="52481F00"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 w14:paraId="3FCB1C21">
      <w:pPr>
        <w:adjustRightInd w:val="0"/>
        <w:snapToGrid w:val="0"/>
        <w:spacing w:line="560" w:lineRule="exact"/>
        <w:ind w:firstLine="160" w:firstLineChars="50"/>
        <w:jc w:val="center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玄政</w:t>
      </w:r>
      <w:r>
        <w:rPr>
          <w:rFonts w:hint="eastAsia" w:ascii="Times New Roman" w:hAnsi="Times New Roman" w:eastAsia="方正仿宋_GBK"/>
          <w:sz w:val="32"/>
          <w:szCs w:val="32"/>
        </w:rPr>
        <w:t>办</w:t>
      </w:r>
      <w:r>
        <w:rPr>
          <w:rFonts w:ascii="Times New Roman" w:hAnsi="Times New Roman" w:eastAsia="方正仿宋_GBK"/>
          <w:sz w:val="32"/>
          <w:szCs w:val="32"/>
        </w:rPr>
        <w:t>〔2025〕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/>
          <w:sz w:val="32"/>
          <w:szCs w:val="32"/>
        </w:rPr>
        <w:t xml:space="preserve">号                  </w:t>
      </w:r>
    </w:p>
    <w:p w14:paraId="74CDB807">
      <w:pPr>
        <w:spacing w:line="560" w:lineRule="exact"/>
        <w:jc w:val="center"/>
        <w:rPr>
          <w:rFonts w:ascii="Times New Roman" w:hAnsi="Times New Roman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102870</wp:posOffset>
                </wp:positionV>
                <wp:extent cx="5905500" cy="635"/>
                <wp:effectExtent l="0" t="13970" r="0" b="234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55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1pt;margin-top:8.1pt;height:0.05pt;width:465pt;z-index:251659264;mso-width-relative:page;mso-height-relative:page;" filled="f" stroked="t" coordsize="21600,21600" o:gfxdata="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t0YgzYAAAACAEAAA8AAAAAAAAAAQAgAAAAIgAAAGRycy9kb3ducmV2LnhtbFBLAQIUABQA&#10;AAAIAIdO4kADp9Fa8AEAALcDAAAOAAAAAAAAAAEAIAAAACcBAABkcnMvZTJvRG9jLnhtbFBLBQYA&#10;AAAABgAGAFkBAACJ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bookmarkStart w:id="9" w:name="_GoBack"/>
      <w:bookmarkEnd w:id="9"/>
    </w:p>
    <w:p w14:paraId="2E50942B">
      <w:pPr>
        <w:widowControl/>
        <w:spacing w:line="58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pacing w:val="-20"/>
          <w:sz w:val="44"/>
          <w:szCs w:val="44"/>
        </w:rPr>
        <w:t>关于印发《</w:t>
      </w:r>
      <w:r>
        <w:rPr>
          <w:rFonts w:hint="eastAsia" w:ascii="方正小标宋_GBK" w:hAnsi="Times New Roman" w:eastAsia="方正小标宋_GBK"/>
          <w:sz w:val="44"/>
          <w:szCs w:val="44"/>
        </w:rPr>
        <w:t>玄武区关于优化招商引资工作机制的实施方案</w:t>
      </w:r>
      <w:r>
        <w:rPr>
          <w:rFonts w:ascii="Times New Roman" w:hAnsi="Times New Roman" w:eastAsia="方正小标宋_GBK"/>
          <w:spacing w:val="-20"/>
          <w:sz w:val="44"/>
          <w:szCs w:val="44"/>
        </w:rPr>
        <w:t>》的通知</w:t>
      </w:r>
    </w:p>
    <w:p w14:paraId="254DF992">
      <w:pPr>
        <w:spacing w:line="560" w:lineRule="exact"/>
        <w:rPr>
          <w:rFonts w:ascii="Times New Roman" w:hAnsi="Times New Roman" w:eastAsia="方正仿宋_GBK"/>
          <w:szCs w:val="32"/>
        </w:rPr>
      </w:pPr>
    </w:p>
    <w:p w14:paraId="79AA0CC7">
      <w:pPr>
        <w:spacing w:line="56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各街道办事处，区各委办局，区各直属单位：</w:t>
      </w:r>
    </w:p>
    <w:p w14:paraId="074F1C46">
      <w:pPr>
        <w:spacing w:line="560" w:lineRule="exact"/>
        <w:ind w:firstLine="64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《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玄武区关于优化招商引资工作机制的实施方案</w:t>
      </w:r>
      <w:r>
        <w:rPr>
          <w:rFonts w:ascii="Times New Roman" w:hAnsi="Times New Roman" w:eastAsia="方正仿宋_GBK"/>
          <w:kern w:val="0"/>
          <w:sz w:val="32"/>
          <w:szCs w:val="32"/>
        </w:rPr>
        <w:t>》</w:t>
      </w:r>
      <w:r>
        <w:rPr>
          <w:rFonts w:ascii="Times New Roman" w:hAnsi="Times New Roman" w:eastAsia="方正仿宋_GBK"/>
          <w:sz w:val="32"/>
          <w:szCs w:val="32"/>
        </w:rPr>
        <w:t>经区政府同意，现印发给你们，请认真组织实施。</w:t>
      </w:r>
    </w:p>
    <w:p w14:paraId="09B6D617">
      <w:pPr>
        <w:spacing w:line="560" w:lineRule="exact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2D444F50">
      <w:pPr>
        <w:spacing w:line="560" w:lineRule="exact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02A71BAB">
      <w:pPr>
        <w:spacing w:line="560" w:lineRule="exact"/>
        <w:ind w:firstLine="4480" w:firstLineChars="14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 xml:space="preserve">南京市玄武区人民政府办公室                   </w:t>
      </w:r>
    </w:p>
    <w:p w14:paraId="3FE20A36">
      <w:pPr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 xml:space="preserve">                               </w:t>
      </w:r>
      <w:r>
        <w:rPr>
          <w:rFonts w:ascii="Times New Roman" w:hAnsi="Times New Roman" w:eastAsia="方正仿宋_GBK"/>
          <w:kern w:val="0"/>
          <w:sz w:val="32"/>
          <w:szCs w:val="32"/>
        </w:rPr>
        <w:t>2025年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3</w:t>
      </w:r>
      <w:r>
        <w:rPr>
          <w:rFonts w:ascii="Times New Roman" w:hAnsi="Times New Roman" w:eastAsia="方正仿宋_GBK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方正仿宋_GBK"/>
          <w:kern w:val="0"/>
          <w:sz w:val="32"/>
          <w:szCs w:val="32"/>
        </w:rPr>
        <w:t>日</w:t>
      </w:r>
    </w:p>
    <w:p w14:paraId="283E4B14">
      <w:pPr>
        <w:spacing w:line="560" w:lineRule="exact"/>
        <w:rPr>
          <w:rFonts w:ascii="Times New Roman" w:hAnsi="Times New Roman" w:eastAsia="方正小标宋_GBK"/>
          <w:sz w:val="36"/>
          <w:szCs w:val="36"/>
        </w:rPr>
      </w:pPr>
    </w:p>
    <w:p w14:paraId="3DFD944D">
      <w:pPr>
        <w:widowControl/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br w:type="page"/>
      </w:r>
    </w:p>
    <w:p w14:paraId="4B969F87">
      <w:pPr>
        <w:widowControl/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714C9517">
      <w:pPr>
        <w:widowControl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玄武区关于优化招商引资工作机制</w:t>
      </w:r>
    </w:p>
    <w:p w14:paraId="68B98DA5">
      <w:pPr>
        <w:widowControl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的实施方案</w:t>
      </w:r>
      <w:bookmarkEnd w:id="0"/>
    </w:p>
    <w:bookmarkEnd w:id="1"/>
    <w:bookmarkEnd w:id="2"/>
    <w:p w14:paraId="3DA4617D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</w:p>
    <w:p w14:paraId="2854F190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贯彻</w:t>
      </w:r>
      <w:r>
        <w:rPr>
          <w:rFonts w:ascii="Times New Roman" w:hAnsi="Times New Roman" w:eastAsia="方正仿宋_GBK" w:cs="Times New Roman"/>
          <w:sz w:val="32"/>
          <w:szCs w:val="32"/>
        </w:rPr>
        <w:t>全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市“三大关键仗”“三大攻坚仗”行动</w:t>
      </w:r>
      <w:r>
        <w:rPr>
          <w:rFonts w:ascii="Times New Roman" w:hAnsi="Times New Roman" w:eastAsia="方正仿宋_GBK" w:cs="Times New Roman"/>
          <w:sz w:val="32"/>
          <w:szCs w:val="32"/>
        </w:rPr>
        <w:t>计划要求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bookmarkStart w:id="3" w:name="_Hlk192675822"/>
      <w:r>
        <w:rPr>
          <w:rFonts w:hint="eastAsia" w:ascii="Times New Roman" w:hAnsi="Times New Roman" w:eastAsia="方正仿宋_GBK" w:cs="Times New Roman"/>
          <w:sz w:val="32"/>
          <w:szCs w:val="32"/>
        </w:rPr>
        <w:t>打好“经济强基提振”关键仗，落实“投资加力，巩固增强经济回升向好态势”工作要求，2025年玄武区将聚焦“招商攻坚突破年”目标，</w:t>
      </w:r>
      <w:bookmarkEnd w:id="3"/>
      <w:r>
        <w:rPr>
          <w:rFonts w:hint="eastAsia" w:ascii="Times New Roman" w:hAnsi="Times New Roman" w:eastAsia="方正仿宋_GBK" w:cs="Times New Roman"/>
          <w:sz w:val="32"/>
          <w:szCs w:val="32"/>
        </w:rPr>
        <w:t>进一步整合全区招商引资工作力量，创新工作机制、建强工作队伍、拓展信息渠道、强化项目研判，实现招商队伍专业化和招商工作精准化，争取落地更多符合主导产业方向的大项目、好项目，</w:t>
      </w:r>
      <w:r>
        <w:rPr>
          <w:rFonts w:ascii="Times New Roman" w:hAnsi="Times New Roman" w:eastAsia="方正仿宋_GBK" w:cs="Times New Roman"/>
          <w:sz w:val="32"/>
          <w:szCs w:val="32"/>
        </w:rPr>
        <w:t>以招商引资的关键增量为全区经济发展提供正向支撑。</w:t>
      </w:r>
    </w:p>
    <w:p w14:paraId="4DAA74BE">
      <w:pPr>
        <w:spacing w:line="580" w:lineRule="exac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一、总体原则</w:t>
      </w:r>
    </w:p>
    <w:p w14:paraId="02C0CCD4">
      <w:pPr>
        <w:overflowPunct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紧紧围绕产业强区发展目标，不断推进传统产业焕新升级和新兴产业培育壮大。在积极强化“1+2+2”现代化都市型产业体系建设的基础上，锚定数据、大模型、绿色低碳、跨境电商等新赛道，扎实推动战略性新兴产业集群强链，加快培育和发展新质生产力。</w:t>
      </w:r>
    </w:p>
    <w:p w14:paraId="596365D1">
      <w:pPr>
        <w:spacing w:line="580" w:lineRule="exac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 xml:space="preserve"> </w:t>
      </w:r>
      <w:r>
        <w:rPr>
          <w:rFonts w:ascii="方正黑体_GBK" w:hAnsi="Times New Roman" w:eastAsia="方正黑体_GBK" w:cs="Times New Roman"/>
          <w:sz w:val="32"/>
          <w:szCs w:val="32"/>
        </w:rPr>
        <w:t xml:space="preserve">   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二、组织架构</w:t>
      </w:r>
    </w:p>
    <w:p w14:paraId="78DE2640">
      <w:pPr>
        <w:spacing w:line="580" w:lineRule="exact"/>
        <w:ind w:firstLine="64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全区重点产业招商工作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组，按照“一个重点产业、一支招商队伍”的工作架构，重点聚焦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文化旅游产业、高端商务商贸产业、现代金融产业、科技创新相关产业（新医药与生命健康、农业科技、动物健康产业等）、软件信息和数模融合产业、绿色低碳产业、跨境电商产业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7个</w:t>
      </w:r>
      <w:bookmarkStart w:id="4" w:name="OLE_LINK9"/>
      <w:bookmarkStart w:id="5" w:name="OLE_LINK10"/>
      <w:bookmarkStart w:id="6" w:name="OLE_LINK8"/>
      <w:r>
        <w:rPr>
          <w:rFonts w:hint="eastAsia" w:ascii="Times New Roman" w:hAnsi="Times New Roman" w:eastAsia="方正仿宋_GBK" w:cs="Times New Roman"/>
          <w:sz w:val="32"/>
          <w:szCs w:val="32"/>
        </w:rPr>
        <w:t>重点</w:t>
      </w:r>
      <w:r>
        <w:rPr>
          <w:rFonts w:ascii="Times New Roman" w:hAnsi="Times New Roman" w:eastAsia="方正仿宋_GBK" w:cs="Times New Roman"/>
          <w:sz w:val="32"/>
          <w:szCs w:val="32"/>
        </w:rPr>
        <w:t>产业方向组建</w:t>
      </w:r>
      <w:bookmarkStart w:id="7" w:name="_Hlk192676826"/>
      <w:r>
        <w:rPr>
          <w:rFonts w:ascii="Times New Roman" w:hAnsi="Times New Roman" w:eastAsia="方正仿宋_GBK" w:cs="Times New Roman"/>
          <w:sz w:val="32"/>
          <w:szCs w:val="32"/>
        </w:rPr>
        <w:t>产业招商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工作小</w:t>
      </w:r>
      <w:r>
        <w:rPr>
          <w:rFonts w:ascii="Times New Roman" w:hAnsi="Times New Roman" w:eastAsia="方正仿宋_GBK" w:cs="Times New Roman"/>
          <w:sz w:val="32"/>
          <w:szCs w:val="32"/>
        </w:rPr>
        <w:t>组</w:t>
      </w:r>
      <w:bookmarkEnd w:id="4"/>
      <w:bookmarkEnd w:id="5"/>
      <w:bookmarkEnd w:id="6"/>
      <w:bookmarkEnd w:id="7"/>
      <w:r>
        <w:rPr>
          <w:rFonts w:hint="eastAsia" w:ascii="Times New Roman" w:hAnsi="Times New Roman" w:eastAsia="方正仿宋_GBK" w:cs="Times New Roman"/>
          <w:sz w:val="32"/>
          <w:szCs w:val="32"/>
        </w:rPr>
        <w:t>（附件）。同时，在全区成立1支招商引资工作专业保障团队（内含</w:t>
      </w:r>
      <w:r>
        <w:rPr>
          <w:rFonts w:ascii="Times New Roman" w:hAnsi="Times New Roman" w:eastAsia="方正仿宋_GBK" w:cs="Times New Roman"/>
          <w:sz w:val="32"/>
          <w:szCs w:val="32"/>
        </w:rPr>
        <w:t>金融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服务</w:t>
      </w:r>
      <w:r>
        <w:rPr>
          <w:rFonts w:ascii="Times New Roman" w:hAnsi="Times New Roman" w:eastAsia="方正仿宋_GBK" w:cs="Times New Roman"/>
          <w:sz w:val="32"/>
          <w:szCs w:val="32"/>
        </w:rPr>
        <w:t>组、法律业务组、产业基金组、人力资源组、专家顾问组），为全区的招商引资工作提供全流程服务。</w:t>
      </w:r>
    </w:p>
    <w:p w14:paraId="0913A415">
      <w:pPr>
        <w:spacing w:line="580" w:lineRule="exact"/>
        <w:ind w:firstLine="64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1. 组织领导：</w:t>
      </w:r>
    </w:p>
    <w:p w14:paraId="67098F6B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重点产业招商工作小组在区委、区政府领导下开展工作，区分管领导定期统筹调度，听取各小组汇报，协调解决项目推进中的问题。建立健全区部门间联席会议制度，统筹推进相关工作开展。</w:t>
      </w:r>
    </w:p>
    <w:p w14:paraId="420BB187">
      <w:pPr>
        <w:spacing w:line="580" w:lineRule="exact"/>
        <w:ind w:firstLine="64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2. 责任分工：</w:t>
      </w:r>
    </w:p>
    <w:p w14:paraId="0B3757BA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（1）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区投促局负责落实重大任务、对接重点客商、推进重大项目、服务重点园区。聚焦“壮观天下国际街区”打造、珠江路焕新升级、中科院移交资产盘活等重点任务，具体负责招商局江苏中心、玄武之光、未来城、土壤所与地湖所等重点载体招商工作。</w:t>
      </w:r>
    </w:p>
    <w:p w14:paraId="513AC29D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）行业主管部门为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7个</w:t>
      </w:r>
      <w:r>
        <w:rPr>
          <w:rFonts w:ascii="Times New Roman" w:hAnsi="Times New Roman" w:eastAsia="方正仿宋_GBK" w:cs="Times New Roman"/>
          <w:sz w:val="32"/>
          <w:szCs w:val="32"/>
        </w:rPr>
        <w:t>产业招商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工作小</w:t>
      </w:r>
      <w:r>
        <w:rPr>
          <w:rFonts w:ascii="Times New Roman" w:hAnsi="Times New Roman" w:eastAsia="方正仿宋_GBK" w:cs="Times New Roman"/>
          <w:sz w:val="32"/>
          <w:szCs w:val="32"/>
        </w:rPr>
        <w:t>组的牵头单位，部门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主要领导任小组长，1名分管领导任执行组长。</w:t>
      </w:r>
    </w:p>
    <w:p w14:paraId="31CF3A8A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由小组长单位选择3—5家区部门、区属国企</w:t>
      </w:r>
      <w:r>
        <w:rPr>
          <w:rFonts w:ascii="Times New Roman" w:hAnsi="Times New Roman" w:eastAsia="方正仿宋_GBK" w:cs="Times New Roman"/>
          <w:sz w:val="32"/>
          <w:szCs w:val="32"/>
        </w:rPr>
        <w:t>作为配合单位，各配合单位需明确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1名分管领导、1名业务科室长；</w:t>
      </w:r>
    </w:p>
    <w:p w14:paraId="36F9A26B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各街道办事处、徐庄高新区根据7个产业分类确定重点产业方向，并梳理辖区内的重点园区进行产业对应。</w:t>
      </w:r>
    </w:p>
    <w:p w14:paraId="7D66BE5E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）各街道办事处、徐庄高新区、各载体园区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积极派员参加相关工作会议，推进项目落地。</w:t>
      </w:r>
    </w:p>
    <w:p w14:paraId="2B110707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各单位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要选派懂经济、懂市场、通业务的精干人员参与，进组后需在小组长单位领导下，共同开展招商引资工作，协调解决重大问题，加快项目签约落地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47273449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3. 服务保障：</w:t>
      </w:r>
    </w:p>
    <w:p w14:paraId="484582B3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区投促局负责牵头组建全区招商引资工作专业保障团队。其中，</w:t>
      </w:r>
      <w:r>
        <w:rPr>
          <w:rFonts w:ascii="Times New Roman" w:hAnsi="Times New Roman" w:eastAsia="方正仿宋_GBK" w:cs="Times New Roman"/>
          <w:sz w:val="32"/>
          <w:szCs w:val="32"/>
        </w:rPr>
        <w:t>金融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服务</w:t>
      </w:r>
      <w:r>
        <w:rPr>
          <w:rFonts w:ascii="Times New Roman" w:hAnsi="Times New Roman" w:eastAsia="方正仿宋_GBK" w:cs="Times New Roman"/>
          <w:sz w:val="32"/>
          <w:szCs w:val="32"/>
        </w:rPr>
        <w:t>组主要由银行、金融机构人才组成；法律业务组主要由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知名律师事务所</w:t>
      </w:r>
      <w:r>
        <w:rPr>
          <w:rFonts w:ascii="Times New Roman" w:hAnsi="Times New Roman" w:eastAsia="方正仿宋_GBK" w:cs="Times New Roman"/>
          <w:sz w:val="32"/>
          <w:szCs w:val="32"/>
        </w:rPr>
        <w:t>提供支持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</w:rPr>
        <w:t>产业基金组主要由区高新集团出资合作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</w:t>
      </w:r>
      <w:r>
        <w:rPr>
          <w:rFonts w:ascii="Times New Roman" w:hAnsi="Times New Roman" w:eastAsia="方正仿宋_GBK" w:cs="Times New Roman"/>
          <w:sz w:val="32"/>
          <w:szCs w:val="32"/>
        </w:rPr>
        <w:t>相关基金机构人才组成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</w:rPr>
        <w:t>人力资源组由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人力资源公司</w:t>
      </w:r>
      <w:r>
        <w:rPr>
          <w:rFonts w:ascii="Times New Roman" w:hAnsi="Times New Roman" w:eastAsia="方正仿宋_GBK" w:cs="Times New Roman"/>
          <w:sz w:val="32"/>
          <w:szCs w:val="32"/>
        </w:rPr>
        <w:t>提供支持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</w:rPr>
        <w:t>专家顾问组主要由全市相关产业领域的行业专家组成。专业保障团队的人员需根据各自业务范围，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各展所长、</w:t>
      </w:r>
      <w:r>
        <w:rPr>
          <w:rFonts w:ascii="Times New Roman" w:hAnsi="Times New Roman" w:eastAsia="方正仿宋_GBK" w:cs="Times New Roman"/>
          <w:sz w:val="32"/>
          <w:szCs w:val="32"/>
        </w:rPr>
        <w:t>集智聚力，对招引目标项目进行全方位判断、提供专业化意见，并开展协同招商、靠前服务。</w:t>
      </w:r>
    </w:p>
    <w:p w14:paraId="12407D04">
      <w:pPr>
        <w:spacing w:line="580" w:lineRule="exact"/>
        <w:ind w:firstLine="64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三、主要职责</w:t>
      </w:r>
    </w:p>
    <w:p w14:paraId="2CA36E4D">
      <w:pPr>
        <w:spacing w:line="580" w:lineRule="exact"/>
        <w:ind w:firstLine="64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（一）拓宽信息来源渠道，织密一张“资源网”。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区投促局负责会同相关单位，组建区级招商信息资源库。其中，区投促局负责对接北上广深等地商协会；</w:t>
      </w:r>
      <w:r>
        <w:rPr>
          <w:rFonts w:ascii="Times New Roman" w:hAnsi="Times New Roman" w:eastAsia="方正仿宋_GBK" w:cs="Times New Roman"/>
          <w:sz w:val="32"/>
          <w:szCs w:val="32"/>
        </w:rPr>
        <w:t>区工商联负责对接外地市在南京设立的商协会；区科技局负责对接驻宁高校校友会；区商务局负责对接外国驻宁机构。通过和以上机构、单位的密切对接，织密织牢企业项目资源获取网络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，获取各类国际展会、产业峰会、行业论坛信息，</w:t>
      </w:r>
      <w:r>
        <w:rPr>
          <w:rFonts w:ascii="Times New Roman" w:hAnsi="Times New Roman" w:eastAsia="方正仿宋_GBK" w:cs="Times New Roman"/>
          <w:sz w:val="32"/>
          <w:szCs w:val="32"/>
        </w:rPr>
        <w:t>为招商引资提供源源不断的信息资源。</w:t>
      </w:r>
    </w:p>
    <w:p w14:paraId="6CB39F9B"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（二）盘清载体（园区）底数，形成一个“信息库”。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各小组由小组长单位牵头，会同相关板块、载体园区，系统梳理载体的租售状态，形成一个重点产业对应载体的资源清单，构建“产业载体信息库”，动态更新载体信息和内容，为高效招引目标企业、提供意向载体做好准备。</w:t>
      </w:r>
    </w:p>
    <w:p w14:paraId="1816B164">
      <w:pPr>
        <w:tabs>
          <w:tab w:val="left" w:pos="1020"/>
        </w:tabs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（三）研究产业发展状况，绘制一幅“产业图”。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各小组由小组长单位牵头，会同组内各板块、产业专家、第三方机构，深入开展产业调研，熟悉掌握我区产业发展现状，研究产业在全国、省内的布局情况，</w:t>
      </w:r>
      <w:bookmarkStart w:id="8" w:name="OLE_LINK6"/>
      <w:r>
        <w:rPr>
          <w:rFonts w:hint="eastAsia" w:ascii="Times New Roman" w:hAnsi="Times New Roman" w:eastAsia="方正仿宋_GBK" w:cs="Times New Roman"/>
          <w:sz w:val="32"/>
          <w:szCs w:val="32"/>
        </w:rPr>
        <w:t>分析我区在产业发展中所处的位置，</w:t>
      </w:r>
      <w:bookmarkEnd w:id="8"/>
      <w:r>
        <w:rPr>
          <w:rFonts w:hint="eastAsia" w:ascii="Times New Roman" w:hAnsi="Times New Roman" w:eastAsia="方正仿宋_GBK" w:cs="Times New Roman"/>
          <w:sz w:val="32"/>
          <w:szCs w:val="32"/>
        </w:rPr>
        <w:t>绘制形成重点产业“产业链图谱”。</w:t>
      </w:r>
    </w:p>
    <w:p w14:paraId="653F3E38">
      <w:pPr>
        <w:tabs>
          <w:tab w:val="left" w:pos="1020"/>
        </w:tabs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方正楷体_GBK" w:hAnsi="Times New Roman" w:eastAsia="方正楷体_GBK" w:cs="Times New Roman"/>
          <w:sz w:val="32"/>
          <w:szCs w:val="32"/>
        </w:rPr>
        <w:t>（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四</w:t>
      </w:r>
      <w:r>
        <w:rPr>
          <w:rFonts w:ascii="方正楷体_GBK" w:hAnsi="Times New Roman" w:eastAsia="方正楷体_GBK" w:cs="Times New Roman"/>
          <w:sz w:val="32"/>
          <w:szCs w:val="32"/>
        </w:rPr>
        <w:t>）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储备重点招商项目，建立一批“企业库”。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各小组由小组长单位牵头，围绕产业链条发展方向开展研究。明确产业招商方向，找准链主、龙头“建链”；明确产业链上下游发展趋势，梳理配套企业和重点项目“延链”；</w:t>
      </w:r>
      <w:r>
        <w:rPr>
          <w:rFonts w:ascii="Times New Roman" w:hAnsi="Times New Roman" w:eastAsia="方正仿宋_GBK" w:cs="Times New Roman"/>
          <w:sz w:val="32"/>
          <w:szCs w:val="32"/>
        </w:rPr>
        <w:t>明确产业链的缺失环节和薄弱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部分，针对性“补链”；找准产业链的核心要素，提升竞争力和创新能力“强链”。系统梳理产业重点企业，建立所属产业的“目标企业储备库”。</w:t>
      </w:r>
    </w:p>
    <w:p w14:paraId="24AB10D5">
      <w:pPr>
        <w:tabs>
          <w:tab w:val="left" w:pos="1020"/>
        </w:tabs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（五）研究重点产业政策，整理一套“政策包”。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各小组由小组长单位牵头，各职能部门配合，系统梳理国家、省、市的支持重点产业发展的各类政策，结合区级对跨境电商、数字文旅、科技创新、促进消费等工作出台的政策举措，汇总整理支持重点产业发展的“政策包”。</w:t>
      </w:r>
    </w:p>
    <w:p w14:paraId="6B0BE89D">
      <w:pPr>
        <w:tabs>
          <w:tab w:val="left" w:pos="1020"/>
        </w:tabs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四、任务目标</w:t>
      </w:r>
    </w:p>
    <w:p w14:paraId="60B487A3">
      <w:pPr>
        <w:spacing w:line="580" w:lineRule="exact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>——</w:t>
      </w:r>
      <w:r>
        <w:rPr>
          <w:rFonts w:ascii="Times New Roman" w:hAnsi="Times New Roman" w:eastAsia="方正楷体_GBK" w:cs="Times New Roman"/>
          <w:sz w:val="32"/>
          <w:szCs w:val="32"/>
        </w:rPr>
        <w:t>短期目标（4月底前）</w:t>
      </w:r>
    </w:p>
    <w:p w14:paraId="03BA39BB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各小组根据自身产业方向，盘清重点载体（园区）底数，制定“产业载体信息库”；围绕产业链条发展方向开展研究，绘制“产业链图谱”；围绕支持产业发展，汇总整理“产业政策包”。</w:t>
      </w:r>
    </w:p>
    <w:p w14:paraId="1FE44951">
      <w:pPr>
        <w:spacing w:line="580" w:lineRule="exact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>——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中期目标（6月底前）</w:t>
      </w:r>
    </w:p>
    <w:p w14:paraId="64B268C2"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围绕产业链条发展方向，梳理产业链上游、中游、下游的重点企业名单，收集整理潜在招引项目，建立完成所属重点产业的“目标企业储备库”。</w:t>
      </w:r>
    </w:p>
    <w:p w14:paraId="71DAD95D">
      <w:pPr>
        <w:spacing w:line="580" w:lineRule="exact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>——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长期目标（全年坚持）</w:t>
      </w:r>
    </w:p>
    <w:p w14:paraId="651742F7"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围绕各自重点产业，对照“目标企业储备库”进行靶向招引、精准招商，大力引进高能级、高品质、高成长性、能对全区经济发展提供支撑的项目，壮大产业集群优势。</w:t>
      </w:r>
    </w:p>
    <w:p w14:paraId="00AB4E44">
      <w:pPr>
        <w:spacing w:line="580" w:lineRule="exac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五、工作机制</w:t>
      </w:r>
    </w:p>
    <w:p w14:paraId="3A21B4DE"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为推动招商引资重点产业工作小组工作顺利开展，建立职责清晰、运转高效、衔接严密的运转体系，制定以下工作制度。</w:t>
      </w:r>
    </w:p>
    <w:p w14:paraId="11E73137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1. 工作例会制度。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每周召开一次例会，由各</w:t>
      </w:r>
      <w:r>
        <w:rPr>
          <w:rFonts w:ascii="Times New Roman" w:hAnsi="Times New Roman" w:eastAsia="方正仿宋_GBK" w:cs="Times New Roman"/>
          <w:sz w:val="32"/>
          <w:szCs w:val="32"/>
        </w:rPr>
        <w:t>产业招商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工作小</w:t>
      </w:r>
      <w:r>
        <w:rPr>
          <w:rFonts w:ascii="Times New Roman" w:hAnsi="Times New Roman" w:eastAsia="方正仿宋_GBK" w:cs="Times New Roman"/>
          <w:sz w:val="32"/>
          <w:szCs w:val="32"/>
        </w:rPr>
        <w:t>组组织召开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；每月由分管区领导听取一次工作汇报。会议主要内容为总结回顾本阶段工作情况、汇报具体跟盯项目最新进展情况，研究推进工作中遇到的问题，提出下步工作计划。</w:t>
      </w:r>
    </w:p>
    <w:p w14:paraId="19DFE28C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楷体_GBK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集体会商制度。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按需召开，对具体企业和项目进行分析研判和预评审，研究项目落地可行条件，协商处理工作中遇到的具体问题，研究讨论重要工作事项等。会议原则上由各</w:t>
      </w:r>
      <w:r>
        <w:rPr>
          <w:rFonts w:ascii="Times New Roman" w:hAnsi="Times New Roman" w:eastAsia="方正仿宋_GBK" w:cs="Times New Roman"/>
          <w:sz w:val="32"/>
          <w:szCs w:val="32"/>
        </w:rPr>
        <w:t>产业招商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工作小</w:t>
      </w:r>
      <w:r>
        <w:rPr>
          <w:rFonts w:ascii="Times New Roman" w:hAnsi="Times New Roman" w:eastAsia="方正仿宋_GBK" w:cs="Times New Roman"/>
          <w:sz w:val="32"/>
          <w:szCs w:val="32"/>
        </w:rPr>
        <w:t>组向区投促局提出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诉求</w:t>
      </w:r>
      <w:r>
        <w:rPr>
          <w:rFonts w:ascii="Times New Roman" w:hAnsi="Times New Roman" w:eastAsia="方正仿宋_GBK" w:cs="Times New Roman"/>
          <w:sz w:val="32"/>
          <w:szCs w:val="32"/>
        </w:rPr>
        <w:t>，由投促局邀请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招商引资工作专业保障团队专业人员参加。</w:t>
      </w:r>
    </w:p>
    <w:p w14:paraId="0FC4450E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3</w:t>
      </w:r>
      <w:r>
        <w:rPr>
          <w:rFonts w:ascii="Times New Roman" w:hAnsi="Times New Roman" w:eastAsia="方正楷体_GBK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信息报送制度。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建立重大产业招商项目的跟盯清单，落实专人联络报送，项目进展每周一汇总、每月一通报。各</w:t>
      </w:r>
      <w:r>
        <w:rPr>
          <w:rFonts w:ascii="Times New Roman" w:hAnsi="Times New Roman" w:eastAsia="方正仿宋_GBK" w:cs="Times New Roman"/>
          <w:sz w:val="32"/>
          <w:szCs w:val="32"/>
        </w:rPr>
        <w:t>产业招商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工作小</w:t>
      </w:r>
      <w:r>
        <w:rPr>
          <w:rFonts w:ascii="Times New Roman" w:hAnsi="Times New Roman" w:eastAsia="方正仿宋_GBK" w:cs="Times New Roman"/>
          <w:sz w:val="32"/>
          <w:szCs w:val="32"/>
        </w:rPr>
        <w:t>组负责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编制各自小组的工作信息，区投促局负责汇总，并每月报送区委区政府主要领导、相关领导审阅。</w:t>
      </w:r>
    </w:p>
    <w:p w14:paraId="19C4A286"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4</w:t>
      </w:r>
      <w:r>
        <w:rPr>
          <w:rFonts w:ascii="Times New Roman" w:hAnsi="Times New Roman" w:eastAsia="方正楷体_GBK" w:cs="Times New Roman"/>
          <w:sz w:val="32"/>
          <w:szCs w:val="32"/>
        </w:rPr>
        <w:t>. 业务培训制度。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定期组织开展招商工作培训。专题学习统计、服务贸易、税务、企业升规等专业知识。学习掌握如何在项目招引中，判别和引进能对主要经济指标贡献增量、对科技创新工作提供支撑、为产业转型发展提供助力的优质企业。培养一批真正懂行业逻辑、懂产业政策、懂行业审批服务事项、懂要素服务保障的复合型人才。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 w14:paraId="0C398EBD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5</w:t>
      </w:r>
      <w:r>
        <w:rPr>
          <w:rFonts w:ascii="Times New Roman" w:hAnsi="Times New Roman" w:eastAsia="方正楷体_GBK" w:cs="Times New Roman"/>
          <w:sz w:val="32"/>
          <w:szCs w:val="32"/>
        </w:rPr>
        <w:t>. 鼓励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激励制度。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进一步完善招商引荐人奖励实施办法，</w:t>
      </w:r>
      <w:r>
        <w:rPr>
          <w:rFonts w:ascii="Times New Roman" w:hAnsi="Times New Roman" w:eastAsia="方正仿宋_GBK" w:cs="Times New Roman"/>
          <w:sz w:val="32"/>
          <w:szCs w:val="32"/>
        </w:rPr>
        <w:t>对于在项目被引过程中起重要作用，在项目前期洽谈、对接和后期签约、落地建设过程中全程跟踪参与的招商引荐人（非公职人员）给予激励；对招商引资、企业服务过程中表现优异、贡献突出的公职人员进行优秀事迹宣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，定期推荐评选全区招商引资工作先进个人。</w:t>
      </w:r>
    </w:p>
    <w:p w14:paraId="049E66CA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6</w:t>
      </w:r>
      <w:r>
        <w:rPr>
          <w:rFonts w:ascii="Times New Roman" w:hAnsi="Times New Roman" w:eastAsia="方正楷体_GBK" w:cs="Times New Roman"/>
          <w:sz w:val="32"/>
          <w:szCs w:val="32"/>
        </w:rPr>
        <w:t>. 督查考核制度。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督促各</w:t>
      </w:r>
      <w:r>
        <w:rPr>
          <w:rFonts w:ascii="Times New Roman" w:hAnsi="Times New Roman" w:eastAsia="方正仿宋_GBK" w:cs="Times New Roman"/>
          <w:sz w:val="32"/>
          <w:szCs w:val="32"/>
        </w:rPr>
        <w:t>产业招商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工作小</w:t>
      </w:r>
      <w:r>
        <w:rPr>
          <w:rFonts w:ascii="Times New Roman" w:hAnsi="Times New Roman" w:eastAsia="方正仿宋_GBK" w:cs="Times New Roman"/>
          <w:sz w:val="32"/>
          <w:szCs w:val="32"/>
        </w:rPr>
        <w:t>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重点围绕全年目标任务开展攻坚行动，各个产业组全年各需完成1个高能级项目，共计完成7个高能级项目，全年完成实际投资总额100亿元。定期通报各</w:t>
      </w:r>
      <w:r>
        <w:rPr>
          <w:rFonts w:ascii="Times New Roman" w:hAnsi="Times New Roman" w:eastAsia="方正仿宋_GBK" w:cs="Times New Roman"/>
          <w:sz w:val="32"/>
          <w:szCs w:val="32"/>
        </w:rPr>
        <w:t>产业招商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工作小</w:t>
      </w:r>
      <w:r>
        <w:rPr>
          <w:rFonts w:ascii="Times New Roman" w:hAnsi="Times New Roman" w:eastAsia="方正仿宋_GBK" w:cs="Times New Roman"/>
          <w:sz w:val="32"/>
          <w:szCs w:val="32"/>
        </w:rPr>
        <w:t>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跟盯产业项目的进展情况，总结好的经验做法，树立正面典型。对跟进不力、推进缓慢的项目，建议由</w:t>
      </w:r>
      <w:r>
        <w:rPr>
          <w:rFonts w:ascii="Times New Roman" w:hAnsi="Times New Roman" w:eastAsia="方正仿宋_GBK" w:cs="Times New Roman"/>
          <w:sz w:val="32"/>
          <w:szCs w:val="32"/>
        </w:rPr>
        <w:t>区委办、政府办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进行督查通报，并纳入督办事项管理。</w:t>
      </w:r>
    </w:p>
    <w:p w14:paraId="1E81C38E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</w:p>
    <w:p w14:paraId="12573917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附件：玄武区重点</w:t>
      </w:r>
      <w:r>
        <w:rPr>
          <w:rFonts w:ascii="Times New Roman" w:hAnsi="Times New Roman" w:eastAsia="方正仿宋_GBK" w:cs="Times New Roman"/>
          <w:sz w:val="32"/>
          <w:szCs w:val="32"/>
        </w:rPr>
        <w:t>产业招商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工作小</w:t>
      </w:r>
      <w:r>
        <w:rPr>
          <w:rFonts w:ascii="Times New Roman" w:hAnsi="Times New Roman" w:eastAsia="方正仿宋_GBK" w:cs="Times New Roman"/>
          <w:sz w:val="32"/>
          <w:szCs w:val="32"/>
        </w:rPr>
        <w:t>组</w:t>
      </w:r>
    </w:p>
    <w:p w14:paraId="0759F88C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</w:p>
    <w:p w14:paraId="0C805367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</w:p>
    <w:p w14:paraId="2FE3CD60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</w:p>
    <w:p w14:paraId="39D71201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</w:p>
    <w:p w14:paraId="7068421E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</w:p>
    <w:p w14:paraId="6E39F715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</w:p>
    <w:p w14:paraId="43DCA45F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</w:p>
    <w:p w14:paraId="715E0C09">
      <w:pPr>
        <w:spacing w:line="300" w:lineRule="auto"/>
        <w:ind w:right="640"/>
        <w:rPr>
          <w:rFonts w:hint="eastAsia" w:ascii="Times New Roman" w:hAnsi="Times New Roman" w:eastAsia="方正仿宋_GBK"/>
          <w:color w:val="auto"/>
          <w:kern w:val="0"/>
          <w:sz w:val="32"/>
          <w:szCs w:val="32"/>
          <w:lang w:eastAsia="zh-CN"/>
        </w:rPr>
      </w:pPr>
    </w:p>
    <w:p w14:paraId="7578909C">
      <w:pPr>
        <w:spacing w:line="300" w:lineRule="auto"/>
        <w:ind w:right="640"/>
        <w:rPr>
          <w:rFonts w:hint="eastAsia" w:ascii="Times New Roman" w:hAnsi="Times New Roman" w:eastAsia="方正仿宋_GBK"/>
          <w:color w:val="auto"/>
          <w:kern w:val="0"/>
          <w:sz w:val="32"/>
          <w:szCs w:val="32"/>
          <w:lang w:eastAsia="zh-CN"/>
        </w:rPr>
      </w:pPr>
    </w:p>
    <w:p w14:paraId="6658F276">
      <w:pPr>
        <w:keepNext w:val="0"/>
        <w:keepLines w:val="0"/>
        <w:widowControl w:val="0"/>
        <w:suppressLineNumbers w:val="0"/>
        <w:pBdr>
          <w:top w:val="single" w:color="auto" w:sz="6" w:space="1"/>
          <w:left w:val="none" w:color="auto" w:sz="0" w:space="0"/>
          <w:bottom w:val="single" w:color="auto" w:sz="6" w:space="1"/>
          <w:right w:val="none" w:color="auto" w:sz="0" w:space="0"/>
        </w:pBdr>
        <w:adjustRightInd w:val="0"/>
        <w:snapToGrid w:val="0"/>
        <w:spacing w:before="0" w:beforeAutospacing="0" w:after="0" w:afterAutospacing="0" w:line="560" w:lineRule="exact"/>
        <w:ind w:left="0" w:right="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方正仿宋_GBK"/>
          <w:kern w:val="2"/>
          <w:sz w:val="28"/>
          <w:szCs w:val="28"/>
          <w:lang w:val="en-US" w:eastAsia="zh-CN" w:bidi="ar"/>
        </w:rPr>
        <w:t>南京市玄武区人民政府办公室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 xml:space="preserve">                  202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Times New Roman" w:hAnsi="方正仿宋_GBK" w:eastAsia="方正仿宋_GBK" w:cs="方正仿宋_GBK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Times New Roman" w:hAnsi="方正仿宋_GBK" w:eastAsia="方正仿宋_GBK" w:cs="方正仿宋_GBK"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Times New Roman" w:hAnsi="方正仿宋_GBK" w:eastAsia="方正仿宋_GBK" w:cs="方正仿宋_GBK"/>
          <w:kern w:val="2"/>
          <w:sz w:val="28"/>
          <w:szCs w:val="28"/>
          <w:lang w:val="en-US" w:eastAsia="zh-CN" w:bidi="ar"/>
        </w:rPr>
        <w:t>日印发</w:t>
      </w:r>
    </w:p>
    <w:sectPr>
      <w:footerReference r:id="rId3" w:type="default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63115251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D572B83"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14:paraId="6B51FA5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86"/>
    <w:rsid w:val="00034C39"/>
    <w:rsid w:val="0006602E"/>
    <w:rsid w:val="00087976"/>
    <w:rsid w:val="000C7404"/>
    <w:rsid w:val="000E1A3D"/>
    <w:rsid w:val="000E2736"/>
    <w:rsid w:val="00100FED"/>
    <w:rsid w:val="001019A7"/>
    <w:rsid w:val="00165C6E"/>
    <w:rsid w:val="0019466A"/>
    <w:rsid w:val="001A716C"/>
    <w:rsid w:val="001A7B61"/>
    <w:rsid w:val="001F7393"/>
    <w:rsid w:val="00245E83"/>
    <w:rsid w:val="002474AE"/>
    <w:rsid w:val="00255B05"/>
    <w:rsid w:val="002723BE"/>
    <w:rsid w:val="002963EC"/>
    <w:rsid w:val="00374804"/>
    <w:rsid w:val="00387E33"/>
    <w:rsid w:val="003A01E1"/>
    <w:rsid w:val="003B4C5D"/>
    <w:rsid w:val="003C62E0"/>
    <w:rsid w:val="003D480F"/>
    <w:rsid w:val="003E185A"/>
    <w:rsid w:val="004307D0"/>
    <w:rsid w:val="00441BA8"/>
    <w:rsid w:val="00443ADD"/>
    <w:rsid w:val="004674F9"/>
    <w:rsid w:val="00473B53"/>
    <w:rsid w:val="0047572C"/>
    <w:rsid w:val="004802B5"/>
    <w:rsid w:val="00494AC0"/>
    <w:rsid w:val="00501F9A"/>
    <w:rsid w:val="00535355"/>
    <w:rsid w:val="00541A79"/>
    <w:rsid w:val="005556DE"/>
    <w:rsid w:val="0057792B"/>
    <w:rsid w:val="00580F99"/>
    <w:rsid w:val="005B6A50"/>
    <w:rsid w:val="005C14EF"/>
    <w:rsid w:val="005E0DD2"/>
    <w:rsid w:val="006164A6"/>
    <w:rsid w:val="006170B6"/>
    <w:rsid w:val="00634B89"/>
    <w:rsid w:val="0064205D"/>
    <w:rsid w:val="00665898"/>
    <w:rsid w:val="00685A6B"/>
    <w:rsid w:val="00692669"/>
    <w:rsid w:val="006A0B26"/>
    <w:rsid w:val="006C6EE3"/>
    <w:rsid w:val="00721B79"/>
    <w:rsid w:val="00744B3A"/>
    <w:rsid w:val="0077129B"/>
    <w:rsid w:val="007717E9"/>
    <w:rsid w:val="007729FB"/>
    <w:rsid w:val="007A2E71"/>
    <w:rsid w:val="007B1185"/>
    <w:rsid w:val="007D54DE"/>
    <w:rsid w:val="007F5754"/>
    <w:rsid w:val="008121FE"/>
    <w:rsid w:val="00812D42"/>
    <w:rsid w:val="00834ED2"/>
    <w:rsid w:val="0086425F"/>
    <w:rsid w:val="0087491D"/>
    <w:rsid w:val="008847E2"/>
    <w:rsid w:val="008E4285"/>
    <w:rsid w:val="00901752"/>
    <w:rsid w:val="00916507"/>
    <w:rsid w:val="00917534"/>
    <w:rsid w:val="009403C9"/>
    <w:rsid w:val="00940568"/>
    <w:rsid w:val="00941C9C"/>
    <w:rsid w:val="0094410C"/>
    <w:rsid w:val="009B0576"/>
    <w:rsid w:val="009D047E"/>
    <w:rsid w:val="00A129D0"/>
    <w:rsid w:val="00A16F94"/>
    <w:rsid w:val="00A22C86"/>
    <w:rsid w:val="00A270D5"/>
    <w:rsid w:val="00A31591"/>
    <w:rsid w:val="00AC0A8C"/>
    <w:rsid w:val="00AD5A1A"/>
    <w:rsid w:val="00B24356"/>
    <w:rsid w:val="00B476C5"/>
    <w:rsid w:val="00B47AAA"/>
    <w:rsid w:val="00B60771"/>
    <w:rsid w:val="00B62FD4"/>
    <w:rsid w:val="00B63D68"/>
    <w:rsid w:val="00B842F0"/>
    <w:rsid w:val="00BA1094"/>
    <w:rsid w:val="00BD50C4"/>
    <w:rsid w:val="00BF626F"/>
    <w:rsid w:val="00C21837"/>
    <w:rsid w:val="00C33286"/>
    <w:rsid w:val="00C36181"/>
    <w:rsid w:val="00C36B5B"/>
    <w:rsid w:val="00C41332"/>
    <w:rsid w:val="00C4240F"/>
    <w:rsid w:val="00C42528"/>
    <w:rsid w:val="00C437CD"/>
    <w:rsid w:val="00C44DD5"/>
    <w:rsid w:val="00C56561"/>
    <w:rsid w:val="00C6293F"/>
    <w:rsid w:val="00C67205"/>
    <w:rsid w:val="00C71036"/>
    <w:rsid w:val="00CA556C"/>
    <w:rsid w:val="00CF2431"/>
    <w:rsid w:val="00CF24C0"/>
    <w:rsid w:val="00D054F3"/>
    <w:rsid w:val="00D45C39"/>
    <w:rsid w:val="00D94500"/>
    <w:rsid w:val="00E235B8"/>
    <w:rsid w:val="00E31C03"/>
    <w:rsid w:val="00E633D2"/>
    <w:rsid w:val="00E713D8"/>
    <w:rsid w:val="00E81945"/>
    <w:rsid w:val="00E858CF"/>
    <w:rsid w:val="00E8661E"/>
    <w:rsid w:val="00EA557B"/>
    <w:rsid w:val="00EA5E24"/>
    <w:rsid w:val="00EC62B7"/>
    <w:rsid w:val="00EE0F4D"/>
    <w:rsid w:val="00EE4170"/>
    <w:rsid w:val="00EF259F"/>
    <w:rsid w:val="00F32D4B"/>
    <w:rsid w:val="00F50E49"/>
    <w:rsid w:val="00F54D64"/>
    <w:rsid w:val="00F560FD"/>
    <w:rsid w:val="00F7040D"/>
    <w:rsid w:val="00F948B6"/>
    <w:rsid w:val="00FC2F4A"/>
    <w:rsid w:val="00FF2AC1"/>
    <w:rsid w:val="00FF7511"/>
    <w:rsid w:val="1C5C3D95"/>
    <w:rsid w:val="2003323B"/>
    <w:rsid w:val="22407BB4"/>
    <w:rsid w:val="2A9A007E"/>
    <w:rsid w:val="39F4011B"/>
    <w:rsid w:val="3B1672AC"/>
    <w:rsid w:val="48B97C81"/>
    <w:rsid w:val="4C226123"/>
    <w:rsid w:val="500B3467"/>
    <w:rsid w:val="5BAC35E9"/>
    <w:rsid w:val="65C94D98"/>
    <w:rsid w:val="78F643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A877D4-0BDD-425F-8126-A9DB9572F1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3234</Words>
  <Characters>3267</Characters>
  <Lines>24</Lines>
  <Paragraphs>6</Paragraphs>
  <TotalTime>0</TotalTime>
  <ScaleCrop>false</ScaleCrop>
  <LinksUpToDate>false</LinksUpToDate>
  <CharactersWithSpaces>3385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2025-03-13T04:29:00Z</dcterms:created>
  <dc:creator>Sky123.Org</dc:creator>
  <cp:lastModifiedBy>南城半凉1426065969</cp:lastModifiedBy>
  <cp:lastPrinted>2025-03-19T02:48:04Z</cp:lastPrinted>
  <dcterms:modified xsi:type="dcterms:W3CDTF">2025-03-19T02:49:30Z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eyJoZGlkIjoiZWQ5YWUxZGI0Njk2YTBjM2U0NjJmZTkzNjUyNjU4ZDIiLCJ1c2VySWQiOiIzMTAyNDczMCJ9</vt:lpwstr>
  </property>
  <property fmtid="{D5CDD505-2E9C-101B-9397-08002B2CF9AE}" pid="3" name="KSOProductBuildVer">
    <vt:lpwstr>2052-12.1.0.20305</vt:lpwstr>
  </property>
  <property fmtid="{D5CDD505-2E9C-101B-9397-08002B2CF9AE}" pid="4" name="ICV">
    <vt:lpwstr>5EF96A5DE33544B3A709604CD31743A4_13</vt:lpwstr>
  </property>
</Properties>
</file>