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44"/>
          <w:szCs w:val="44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44"/>
          <w:szCs w:val="44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44"/>
          <w:szCs w:val="44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44"/>
          <w:szCs w:val="44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44"/>
          <w:szCs w:val="44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90F4D" w:rsidRDefault="00D02EEB" w:rsidP="00861AA4">
      <w:pPr>
        <w:widowControl/>
        <w:adjustRightInd w:val="0"/>
        <w:snapToGrid w:val="0"/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玄政〔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〕</w:t>
      </w:r>
      <w:proofErr w:type="gramEnd"/>
      <w:r w:rsidR="00861AA4">
        <w:rPr>
          <w:rFonts w:ascii="Times New Roman" w:eastAsia="方正仿宋_GBK" w:hAnsi="Times New Roman"/>
          <w:sz w:val="32"/>
          <w:szCs w:val="32"/>
        </w:rPr>
        <w:t>26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方正小标宋_GBK" w:hAnsi="Times New Roman"/>
          <w:sz w:val="44"/>
          <w:szCs w:val="44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方正小标宋_GBK" w:hAnsi="Times New Roman"/>
          <w:sz w:val="44"/>
          <w:szCs w:val="44"/>
        </w:rPr>
      </w:pPr>
    </w:p>
    <w:p w:rsidR="00A90F4D" w:rsidRDefault="00D02EEB" w:rsidP="00861AA4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Hlk511206085"/>
      <w:r>
        <w:rPr>
          <w:rFonts w:ascii="Times New Roman" w:eastAsia="方正小标宋_GBK" w:hAnsi="Times New Roman"/>
          <w:sz w:val="44"/>
          <w:szCs w:val="44"/>
        </w:rPr>
        <w:t>关于印发《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南京市玄武区婚庆产业高质量发展三年行动计划（2023-2025年）</w:t>
      </w:r>
      <w:r>
        <w:rPr>
          <w:rFonts w:ascii="Times New Roman" w:eastAsia="方正小标宋_GBK" w:hAnsi="Times New Roman"/>
          <w:sz w:val="44"/>
          <w:szCs w:val="44"/>
        </w:rPr>
        <w:t>》的通知</w:t>
      </w: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A90F4D" w:rsidRDefault="00D02EEB" w:rsidP="00861AA4">
      <w:pPr>
        <w:widowControl/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各街道办事处，</w:t>
      </w:r>
      <w:r w:rsidR="00861AA4">
        <w:rPr>
          <w:rFonts w:ascii="Times New Roman" w:eastAsia="方正仿宋_GBK" w:hAnsi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/>
          <w:sz w:val="32"/>
          <w:szCs w:val="32"/>
        </w:rPr>
        <w:t>各委办局，</w:t>
      </w:r>
      <w:r w:rsidR="00861AA4">
        <w:rPr>
          <w:rFonts w:ascii="Times New Roman" w:eastAsia="方正仿宋_GBK" w:hAnsi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/>
          <w:sz w:val="32"/>
          <w:szCs w:val="32"/>
        </w:rPr>
        <w:t>各直属单位：</w:t>
      </w:r>
    </w:p>
    <w:p w:rsidR="00A90F4D" w:rsidRDefault="00D02EEB" w:rsidP="00861AA4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现将《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南京市玄武区婚庆产业高质量发展三年行动计划（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2023-2025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年）</w:t>
      </w:r>
      <w:r>
        <w:rPr>
          <w:rFonts w:ascii="Times New Roman" w:eastAsia="方正仿宋_GBK" w:hAnsi="Times New Roman" w:cs="Times New Roman"/>
          <w:sz w:val="32"/>
          <w:szCs w:val="32"/>
        </w:rPr>
        <w:t>》印</w:t>
      </w:r>
      <w:r>
        <w:rPr>
          <w:rFonts w:ascii="Times New Roman" w:eastAsia="方正仿宋_GBK" w:hAnsi="Times New Roman"/>
          <w:sz w:val="32"/>
          <w:szCs w:val="32"/>
        </w:rPr>
        <w:t>发给你们，请按要求严格贯彻执行。</w:t>
      </w:r>
    </w:p>
    <w:p w:rsidR="00A90F4D" w:rsidRDefault="00A90F4D" w:rsidP="00861AA4">
      <w:pPr>
        <w:widowControl/>
        <w:adjustRightInd w:val="0"/>
        <w:snapToGrid w:val="0"/>
        <w:spacing w:line="560" w:lineRule="exact"/>
        <w:ind w:firstLineChars="1300" w:firstLine="4160"/>
        <w:rPr>
          <w:rFonts w:ascii="Times New Roman" w:eastAsia="方正仿宋_GBK" w:hAnsi="Times New Roman"/>
          <w:sz w:val="32"/>
          <w:szCs w:val="32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ind w:firstLineChars="1300" w:firstLine="4160"/>
        <w:rPr>
          <w:rFonts w:ascii="Times New Roman" w:eastAsia="方正仿宋_GBK" w:hAnsi="Times New Roman"/>
          <w:sz w:val="32"/>
          <w:szCs w:val="32"/>
        </w:rPr>
      </w:pPr>
    </w:p>
    <w:p w:rsidR="00A90F4D" w:rsidRDefault="00D02EEB" w:rsidP="00861AA4">
      <w:pPr>
        <w:widowControl/>
        <w:adjustRightInd w:val="0"/>
        <w:snapToGrid w:val="0"/>
        <w:spacing w:line="560" w:lineRule="exact"/>
        <w:ind w:firstLineChars="1700" w:firstLine="54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南京市玄武区人民政府</w:t>
      </w:r>
    </w:p>
    <w:p w:rsidR="00A90F4D" w:rsidRDefault="00D02EEB" w:rsidP="00861AA4">
      <w:pPr>
        <w:widowControl/>
        <w:adjustRightInd w:val="0"/>
        <w:snapToGrid w:val="0"/>
        <w:spacing w:line="560" w:lineRule="exact"/>
        <w:ind w:right="480"/>
        <w:contextualSpacing/>
        <w:jc w:val="center"/>
        <w:rPr>
          <w:rFonts w:ascii="Times New Roman" w:eastAsia="方正仿宋_GBK" w:hAnsi="Times New Roman"/>
          <w:sz w:val="32"/>
          <w:szCs w:val="32"/>
        </w:rPr>
        <w:sectPr w:rsidR="00A90F4D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  <w:r>
        <w:rPr>
          <w:rFonts w:ascii="Times New Roman" w:eastAsia="方正仿宋_GBK" w:hAnsi="Times New Roman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</w:t>
      </w:r>
      <w:r w:rsidR="00861AA4">
        <w:rPr>
          <w:rFonts w:ascii="Times New Roman" w:eastAsia="方正仿宋_GBK" w:hAnsi="Times New Roman"/>
          <w:sz w:val="32"/>
          <w:szCs w:val="32"/>
        </w:rPr>
        <w:t xml:space="preserve">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 w:rsidR="00861AA4"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年</w:t>
      </w:r>
      <w:r w:rsidR="00861AA4"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月</w:t>
      </w:r>
      <w:r w:rsidR="00861AA4"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bookmarkEnd w:id="0"/>
    <w:p w:rsidR="00A90F4D" w:rsidRDefault="00A90F4D" w:rsidP="00861AA4">
      <w:pPr>
        <w:spacing w:line="560" w:lineRule="exact"/>
        <w:rPr>
          <w:rFonts w:ascii="Times New Roman" w:eastAsia="方正小标宋_GBK" w:hAnsi="Times New Roman"/>
          <w:bCs/>
          <w:kern w:val="0"/>
          <w:sz w:val="44"/>
          <w:szCs w:val="44"/>
        </w:rPr>
      </w:pPr>
    </w:p>
    <w:p w:rsidR="00A90F4D" w:rsidRDefault="00D02EEB" w:rsidP="00861AA4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南京市玄武区婚庆产业高质量发展三年</w:t>
      </w:r>
    </w:p>
    <w:p w:rsidR="00A90F4D" w:rsidRDefault="00D02EEB" w:rsidP="0084645D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行动计划（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2023-2025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年）</w:t>
      </w:r>
    </w:p>
    <w:p w:rsidR="0084645D" w:rsidRPr="0084645D" w:rsidRDefault="0084645D" w:rsidP="0084645D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为进一步推动玄武区“婚庆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+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”产业专业化、集聚化、标准化发展，纵深推动“国际消费中心城市中心区”建设，更好满足人民群众对美好生活的向往，特制定本行动计划。</w:t>
      </w:r>
    </w:p>
    <w:p w:rsidR="00A90F4D" w:rsidRPr="00861AA4" w:rsidRDefault="00D02EEB" w:rsidP="00861AA4">
      <w:pPr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861AA4">
        <w:rPr>
          <w:rFonts w:ascii="方正黑体_GBK" w:eastAsia="方正黑体_GBK" w:hAnsi="Times New Roman" w:hint="eastAsia"/>
          <w:sz w:val="32"/>
          <w:szCs w:val="32"/>
        </w:rPr>
        <w:t>一、指导思想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以习近平新时代中国特色社会主义思想为指导，以南京建设国际消费中心城市为指引</w:t>
      </w:r>
      <w:r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eastAsia"/>
          <w:color w:val="000000"/>
          <w:sz w:val="32"/>
          <w:szCs w:val="32"/>
          <w:shd w:val="clear" w:color="auto" w:fill="FFFFFF"/>
        </w:rPr>
        <w:t>围绕“打造最具影响力的消费中心”奋斗愿景，按照“培育新品牌、丰富新业态、涵养新产业”的发展思路，</w:t>
      </w:r>
      <w:r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充分发挥资源禀赋优势</w:t>
      </w:r>
      <w:r>
        <w:rPr>
          <w:rFonts w:ascii="Times New Roman" w:eastAsia="方正仿宋_GBK" w:hAnsi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cs="方正仿宋_GBK"/>
          <w:sz w:val="32"/>
          <w:szCs w:val="32"/>
        </w:rPr>
        <w:t>科学布局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玄武区“</w:t>
      </w:r>
      <w:r>
        <w:rPr>
          <w:rFonts w:ascii="Times New Roman" w:eastAsia="方正仿宋_GBK" w:hAnsi="Times New Roman" w:cs="方正仿宋_GBK"/>
          <w:sz w:val="32"/>
          <w:szCs w:val="32"/>
        </w:rPr>
        <w:t>婚庆产业高质量发展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方正仿宋_GBK"/>
          <w:sz w:val="32"/>
          <w:szCs w:val="32"/>
        </w:rPr>
        <w:t>新图景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，着力提升</w:t>
      </w:r>
      <w:r>
        <w:rPr>
          <w:rFonts w:ascii="Times New Roman" w:eastAsia="方正仿宋_GBK" w:hAnsi="Times New Roman" w:cs="方正仿宋_GBK"/>
          <w:sz w:val="32"/>
          <w:szCs w:val="32"/>
        </w:rPr>
        <w:t>婚庆服务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水平、完善</w:t>
      </w:r>
      <w:r>
        <w:rPr>
          <w:rFonts w:ascii="Times New Roman" w:eastAsia="方正仿宋_GBK" w:hAnsi="Times New Roman" w:cs="方正仿宋_GBK"/>
          <w:sz w:val="32"/>
          <w:szCs w:val="32"/>
        </w:rPr>
        <w:t>服务体系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、改善</w:t>
      </w:r>
      <w:r>
        <w:rPr>
          <w:rFonts w:ascii="Times New Roman" w:eastAsia="方正仿宋_GBK" w:hAnsi="Times New Roman" w:cs="方正仿宋_GBK"/>
          <w:sz w:val="32"/>
          <w:szCs w:val="32"/>
        </w:rPr>
        <w:t>服务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环境，进一步塑造产业内涵、激发消费活力、彰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显消费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品质，推动玄武</w:t>
      </w:r>
      <w:r>
        <w:rPr>
          <w:rFonts w:ascii="Times New Roman" w:eastAsia="方正仿宋_GBK" w:hAnsi="Times New Roman" w:cs="方正仿宋_GBK"/>
          <w:sz w:val="32"/>
          <w:szCs w:val="32"/>
        </w:rPr>
        <w:t>婚庆产业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更高质量、更</w:t>
      </w:r>
      <w:r>
        <w:rPr>
          <w:rFonts w:ascii="Times New Roman" w:eastAsia="方正仿宋_GBK" w:hAnsi="Times New Roman" w:cs="方正仿宋_GBK"/>
          <w:sz w:val="32"/>
          <w:szCs w:val="32"/>
        </w:rPr>
        <w:t>有特色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发展，全力把玄武打造成南京及都市圈的婚庆时尚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引领区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和婚俗文明弘扬区。</w:t>
      </w:r>
    </w:p>
    <w:p w:rsidR="00A90F4D" w:rsidRPr="00861AA4" w:rsidRDefault="00D02EEB" w:rsidP="00861AA4">
      <w:pPr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861AA4">
        <w:rPr>
          <w:rFonts w:ascii="方正黑体_GBK" w:eastAsia="方正黑体_GBK" w:hAnsi="Times New Roman" w:hint="eastAsia"/>
          <w:sz w:val="32"/>
          <w:szCs w:val="32"/>
        </w:rPr>
        <w:t>二、基本原则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（一）坚持标准化示范。</w:t>
      </w:r>
      <w:r>
        <w:rPr>
          <w:rFonts w:ascii="Times New Roman" w:eastAsia="方正仿宋_GBK" w:hAnsi="Times New Roman" w:hint="eastAsia"/>
          <w:sz w:val="32"/>
          <w:szCs w:val="32"/>
        </w:rPr>
        <w:t>顺应婚庆新消费发展趋势，制定婚庆产业高质量发展总体规划和政策体系，推动婚庆消费的供给结构与需求结构有效匹配、产业升级和消费升级良性互动，完善产业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链发展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体系，健全服务、管理等行业标准化评价体系，推动产业持续健康发展。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（二）坚持国际化引领。</w:t>
      </w:r>
      <w:r>
        <w:rPr>
          <w:rFonts w:ascii="Times New Roman" w:eastAsia="方正仿宋_GBK" w:hAnsi="Times New Roman" w:hint="eastAsia"/>
          <w:sz w:val="32"/>
          <w:szCs w:val="32"/>
        </w:rPr>
        <w:t>以“世界眼光、国际标准、玄武品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质”为内涵，充分借鉴国内外先进经验，高起点实施“婚庆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”场景打造、品牌创树、服务提升等系列工程，持续提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振消费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能级、提高消费品质，使玄武成为引领婚庆消费新潮流的重要策源地。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（三）坚持集聚化带动。</w:t>
      </w:r>
      <w:r>
        <w:rPr>
          <w:rFonts w:ascii="Times New Roman" w:eastAsia="方正仿宋_GBK" w:hAnsi="Times New Roman" w:hint="eastAsia"/>
          <w:sz w:val="32"/>
          <w:szCs w:val="32"/>
        </w:rPr>
        <w:t>发挥玄武底蕴深厚、资源丰富、经济发达优势，因地制宜推动“婚庆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创意”“婚庆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亲子”等跨行业、跨领域、跨区域、跨线上线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下特色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发展，不断提升玄武“婚庆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”产业的核心竞争力和创造力，加速形成产业集聚、集群发展新格局。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（四）坚持协同化融合。</w:t>
      </w:r>
      <w:r>
        <w:rPr>
          <w:rFonts w:ascii="Times New Roman" w:eastAsia="方正仿宋_GBK" w:hAnsi="Times New Roman" w:hint="eastAsia"/>
          <w:sz w:val="32"/>
          <w:szCs w:val="32"/>
        </w:rPr>
        <w:t>遵循婚庆消费市场机制，充分发挥市场在资源配置中的决定性作用，促进品牌、产品、服务、信息、人才、资本等消费要素协同发展，健全社会广泛参与常态长效工作机制，加速形成政府、联盟、企业、消费者多方协同的良好发展格局。</w:t>
      </w:r>
    </w:p>
    <w:p w:rsidR="00A90F4D" w:rsidRPr="00861AA4" w:rsidRDefault="00D02EEB" w:rsidP="00861AA4">
      <w:pPr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861AA4">
        <w:rPr>
          <w:rFonts w:ascii="方正黑体_GBK" w:eastAsia="方正黑体_GBK" w:hAnsi="Times New Roman" w:hint="eastAsia"/>
          <w:sz w:val="32"/>
          <w:szCs w:val="32"/>
        </w:rPr>
        <w:t>三、总体目标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以纵深推动“国际消费中心城市中心区建设”为核心，以“婚庆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”产业全要素发展为主线，打造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“潮流时尚引领地、幸福创意策源地、浪漫消费畅享地”</w:t>
      </w:r>
      <w:r>
        <w:rPr>
          <w:rFonts w:ascii="Times New Roman" w:eastAsia="方正仿宋_GBK" w:hAnsi="Times New Roman" w:hint="eastAsia"/>
          <w:sz w:val="32"/>
          <w:szCs w:val="32"/>
        </w:rPr>
        <w:t>三大主阵地，把玄武区建设成为引领国内、走向国际的“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婚庆消费首选区</w:t>
      </w:r>
      <w:r>
        <w:rPr>
          <w:rFonts w:ascii="Times New Roman" w:eastAsia="方正仿宋_GBK" w:hAnsi="Times New Roman" w:hint="eastAsia"/>
          <w:sz w:val="32"/>
          <w:szCs w:val="32"/>
        </w:rPr>
        <w:t>”，擦亮“</w:t>
      </w:r>
      <w:proofErr w:type="gramStart"/>
      <w:r>
        <w:rPr>
          <w:rFonts w:ascii="Times New Roman" w:eastAsia="方正仿宋_GBK" w:hAnsi="Times New Roman" w:hint="eastAsia"/>
          <w:b/>
          <w:bCs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hint="eastAsia"/>
          <w:b/>
          <w:bCs/>
          <w:sz w:val="32"/>
          <w:szCs w:val="32"/>
        </w:rPr>
        <w:t>城山水，畅享玄武</w:t>
      </w:r>
      <w:r>
        <w:rPr>
          <w:rFonts w:ascii="Times New Roman" w:eastAsia="方正仿宋_GBK" w:hAnsi="Times New Roman" w:hint="eastAsia"/>
          <w:sz w:val="32"/>
          <w:szCs w:val="32"/>
        </w:rPr>
        <w:t>”品牌。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——产业引领度进一步提升。</w:t>
      </w:r>
      <w:r>
        <w:rPr>
          <w:rFonts w:ascii="Times New Roman" w:eastAsia="方正仿宋_GBK" w:hAnsi="Times New Roman" w:hint="eastAsia"/>
          <w:sz w:val="32"/>
          <w:szCs w:val="32"/>
        </w:rPr>
        <w:t>到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年，新建成高品质婚庆产业载体</w:t>
      </w:r>
      <w:r>
        <w:rPr>
          <w:rFonts w:ascii="Times New Roman" w:eastAsia="方正仿宋_GBK" w:hAnsi="Times New Roman" w:hint="eastAsia"/>
          <w:sz w:val="32"/>
          <w:szCs w:val="32"/>
        </w:rPr>
        <w:t>16</w:t>
      </w:r>
      <w:r>
        <w:rPr>
          <w:rFonts w:ascii="Times New Roman" w:eastAsia="方正仿宋_GBK" w:hAnsi="Times New Roman" w:hint="eastAsia"/>
          <w:sz w:val="32"/>
          <w:szCs w:val="32"/>
        </w:rPr>
        <w:t>个，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新引进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知名连锁婚庆一站式服务企业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家，建成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国际高端知名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品牌酒店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家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”产业规模达百亿级。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——业</w:t>
      </w:r>
      <w:proofErr w:type="gramStart"/>
      <w:r>
        <w:rPr>
          <w:rFonts w:ascii="Times New Roman" w:eastAsia="方正楷体_GBK" w:hAnsi="Times New Roman" w:hint="eastAsia"/>
          <w:bCs/>
          <w:sz w:val="32"/>
          <w:szCs w:val="32"/>
        </w:rPr>
        <w:t>态活跃</w:t>
      </w:r>
      <w:proofErr w:type="gramEnd"/>
      <w:r>
        <w:rPr>
          <w:rFonts w:ascii="Times New Roman" w:eastAsia="方正楷体_GBK" w:hAnsi="Times New Roman" w:hint="eastAsia"/>
          <w:bCs/>
          <w:sz w:val="32"/>
          <w:szCs w:val="32"/>
        </w:rPr>
        <w:t>度进一步增强。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t>到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t>2025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t>年，推广时尚消费品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lastRenderedPageBreak/>
        <w:t>领域“玄武标准”，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培育“专精特新”小店和创意工作室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600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家</w:t>
      </w:r>
      <w:r>
        <w:rPr>
          <w:rFonts w:ascii="Times New Roman" w:eastAsia="方正仿宋_GBK" w:hAnsi="Times New Roman" w:hint="eastAsia"/>
          <w:sz w:val="32"/>
          <w:szCs w:val="32"/>
        </w:rPr>
        <w:t>，开辟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精品婚旅路线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条，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打造网红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婚旅、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旅拍目的地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催生个性化、品质化的婚庆新业态。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zh-CN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——品牌集聚度进一步优化。</w:t>
      </w:r>
      <w:r>
        <w:rPr>
          <w:rFonts w:ascii="Times New Roman" w:eastAsia="方正仿宋_GBK" w:hAnsi="Times New Roman" w:hint="eastAsia"/>
          <w:sz w:val="32"/>
          <w:szCs w:val="32"/>
        </w:rPr>
        <w:t>到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年，全球一线品牌集聚度达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以上，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新增首店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00</w:t>
      </w:r>
      <w:r>
        <w:rPr>
          <w:rFonts w:ascii="Times New Roman" w:eastAsia="方正仿宋_GBK" w:hAnsi="Times New Roman" w:hint="eastAsia"/>
          <w:sz w:val="32"/>
          <w:szCs w:val="32"/>
        </w:rPr>
        <w:t>家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以上，引进米其林或黑珍珠品牌</w:t>
      </w:r>
      <w:r>
        <w:rPr>
          <w:rFonts w:ascii="Times New Roman" w:eastAsia="方正仿宋_GBK" w:hAnsi="Times New Roman"/>
          <w:sz w:val="32"/>
          <w:szCs w:val="32"/>
        </w:rPr>
        <w:t>3-5</w:t>
      </w:r>
      <w:r>
        <w:rPr>
          <w:rFonts w:ascii="Times New Roman" w:eastAsia="方正仿宋_GBK" w:hAnsi="Times New Roman" w:hint="eastAsia"/>
          <w:sz w:val="32"/>
          <w:szCs w:val="32"/>
        </w:rPr>
        <w:t>家，培育婚庆消费数字平台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个，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t>进一步丰富婚庆品牌矩阵。</w:t>
      </w:r>
    </w:p>
    <w:p w:rsidR="00A90F4D" w:rsidRPr="00861AA4" w:rsidRDefault="00D02EEB" w:rsidP="00861AA4">
      <w:pPr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861AA4">
        <w:rPr>
          <w:rFonts w:ascii="方正黑体_GBK" w:eastAsia="方正黑体_GBK" w:hAnsi="Times New Roman" w:hint="eastAsia"/>
          <w:sz w:val="32"/>
          <w:szCs w:val="32"/>
        </w:rPr>
        <w:t>四、重点任务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充分发挥玄武行业底蕴深厚、消费市场成熟、资源配置高效的优势，持续提升“婚庆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”品种丰富度、品牌美誉度和服务满意度，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引领婚庆消费新模式、</w:t>
      </w:r>
      <w:r>
        <w:rPr>
          <w:rFonts w:ascii="Times New Roman" w:eastAsia="方正仿宋_GBK" w:hAnsi="Times New Roman" w:hint="eastAsia"/>
          <w:bCs/>
          <w:sz w:val="32"/>
          <w:szCs w:val="32"/>
        </w:rPr>
        <w:t>丰富婚庆场景新体验，</w:t>
      </w:r>
      <w:r>
        <w:rPr>
          <w:rFonts w:ascii="Times New Roman" w:eastAsia="方正仿宋_GBK" w:hAnsi="Times New Roman" w:hint="eastAsia"/>
          <w:sz w:val="32"/>
          <w:szCs w:val="32"/>
        </w:rPr>
        <w:t>更好满足婚庆消费新需求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（一）打造潮流时尚引领地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1.</w:t>
      </w:r>
      <w:r w:rsidR="0099725F"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构建品牌矩阵</w:t>
      </w:r>
      <w:r>
        <w:rPr>
          <w:rFonts w:ascii="Times New Roman" w:eastAsia="方正仿宋_GBK" w:hAnsi="Times New Roman"/>
          <w:b/>
          <w:bCs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加快招引一批国际一线品牌旗舰店、精品店、</w:t>
      </w:r>
      <w:r>
        <w:rPr>
          <w:rFonts w:ascii="Times New Roman" w:eastAsia="方正仿宋_GBK" w:hAnsi="Times New Roman" w:hint="eastAsia"/>
          <w:sz w:val="32"/>
          <w:szCs w:val="32"/>
        </w:rPr>
        <w:t>形象</w:t>
      </w:r>
      <w:r>
        <w:rPr>
          <w:rFonts w:ascii="Times New Roman" w:eastAsia="方正仿宋_GBK" w:hAnsi="Times New Roman"/>
          <w:sz w:val="32"/>
          <w:szCs w:val="32"/>
        </w:rPr>
        <w:t>店等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高端</w:t>
      </w:r>
      <w:r>
        <w:rPr>
          <w:rFonts w:ascii="Times New Roman" w:eastAsia="方正仿宋_GBK" w:hAnsi="Times New Roman"/>
          <w:sz w:val="32"/>
          <w:szCs w:val="32"/>
        </w:rPr>
        <w:t>业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态，打造高端品牌首选地、时尚新品发布地、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婚旅精选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目的地</w:t>
      </w:r>
      <w:r>
        <w:rPr>
          <w:rFonts w:ascii="Times New Roman" w:eastAsia="方正仿宋_GBK" w:hAnsi="Times New Roman"/>
          <w:sz w:val="32"/>
          <w:szCs w:val="32"/>
        </w:rPr>
        <w:t>、环球美馔汇聚地。</w:t>
      </w:r>
      <w:r>
        <w:rPr>
          <w:rFonts w:ascii="Times New Roman" w:eastAsia="方正仿宋_GBK" w:hAnsi="Times New Roman" w:hint="eastAsia"/>
          <w:sz w:val="32"/>
          <w:szCs w:val="32"/>
        </w:rPr>
        <w:t>进一步实施“玄武品牌补链强链”计划，以德基、艾尚等载体为依托，引进海瑞温斯顿</w:t>
      </w:r>
      <w:r>
        <w:rPr>
          <w:rFonts w:ascii="Times New Roman" w:eastAsia="方正仿宋_GBK" w:hAnsi="Times New Roman" w:hint="eastAsia"/>
          <w:sz w:val="32"/>
          <w:szCs w:val="32"/>
        </w:rPr>
        <w:t>HARRY  WINSTON</w:t>
      </w:r>
      <w:r>
        <w:rPr>
          <w:rFonts w:ascii="Times New Roman" w:eastAsia="方正仿宋_GBK" w:hAnsi="Times New Roman" w:hint="eastAsia"/>
          <w:sz w:val="32"/>
          <w:szCs w:val="32"/>
        </w:rPr>
        <w:t>、巴塔哥尼亚</w:t>
      </w:r>
      <w:r>
        <w:rPr>
          <w:rFonts w:ascii="Times New Roman" w:eastAsia="方正仿宋_GBK" w:hAnsi="Times New Roman" w:hint="eastAsia"/>
          <w:sz w:val="32"/>
          <w:szCs w:val="32"/>
        </w:rPr>
        <w:t>Patagonia</w:t>
      </w:r>
      <w:r>
        <w:rPr>
          <w:rFonts w:ascii="Times New Roman" w:eastAsia="方正仿宋_GBK" w:hAnsi="Times New Roman" w:hint="eastAsia"/>
          <w:sz w:val="32"/>
          <w:szCs w:val="32"/>
        </w:rPr>
        <w:t>、闻献等国内外知名品牌，提升一线品牌集聚度，</w:t>
      </w:r>
      <w:r>
        <w:rPr>
          <w:rFonts w:ascii="Times New Roman" w:eastAsia="方正仿宋_GBK" w:hAnsi="Times New Roman" w:cs="Times New Roman"/>
          <w:snapToGrid w:val="0"/>
          <w:kern w:val="0"/>
          <w:sz w:val="32"/>
        </w:rPr>
        <w:t>推动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非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遗品牌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传承和创新发展，融合“国潮、国风、国韵”等新元素，引领婚庆产业“国潮”新风尚。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>2.</w:t>
      </w:r>
      <w:r w:rsidR="0099725F"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发展婚庆首店。</w:t>
      </w:r>
      <w:r>
        <w:rPr>
          <w:rFonts w:ascii="Times New Roman" w:eastAsia="方正仿宋_GBK" w:hAnsi="Times New Roman" w:hint="eastAsia"/>
          <w:sz w:val="32"/>
          <w:szCs w:val="32"/>
        </w:rPr>
        <w:t>制定完善</w:t>
      </w:r>
      <w:r>
        <w:rPr>
          <w:rFonts w:ascii="Times New Roman" w:eastAsia="方正仿宋_GBK" w:hAnsi="Times New Roman"/>
          <w:sz w:val="32"/>
          <w:szCs w:val="32"/>
        </w:rPr>
        <w:t>《玄武消费招商指南》《玄武首店评价标准》，加快招引具有影响力和代表性的</w:t>
      </w:r>
      <w:r>
        <w:rPr>
          <w:rFonts w:ascii="Times New Roman" w:eastAsia="方正仿宋_GBK" w:hAnsi="Times New Roman" w:hint="eastAsia"/>
          <w:sz w:val="32"/>
          <w:szCs w:val="32"/>
        </w:rPr>
        <w:t>零售类业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态</w:t>
      </w:r>
      <w:r>
        <w:rPr>
          <w:rFonts w:ascii="Times New Roman" w:eastAsia="方正仿宋_GBK" w:hAnsi="Times New Roman"/>
          <w:sz w:val="32"/>
          <w:szCs w:val="32"/>
        </w:rPr>
        <w:t>全国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首店、江苏首店、南京首店。</w:t>
      </w:r>
      <w:r>
        <w:rPr>
          <w:rFonts w:ascii="Times New Roman" w:eastAsia="方正仿宋_GBK" w:hAnsi="Times New Roman" w:hint="eastAsia"/>
          <w:sz w:val="32"/>
          <w:szCs w:val="32"/>
        </w:rPr>
        <w:t>根据</w:t>
      </w:r>
      <w:r>
        <w:rPr>
          <w:rFonts w:ascii="Times New Roman" w:eastAsia="方正仿宋_GBK" w:hAnsi="Times New Roman"/>
          <w:sz w:val="32"/>
          <w:szCs w:val="32"/>
        </w:rPr>
        <w:t>《玄武特色餐饮指数》，引进</w:t>
      </w:r>
      <w:r>
        <w:rPr>
          <w:rFonts w:ascii="Times New Roman" w:eastAsia="方正仿宋_GBK" w:hAnsi="Times New Roman"/>
          <w:sz w:val="32"/>
          <w:szCs w:val="32"/>
        </w:rPr>
        <w:lastRenderedPageBreak/>
        <w:t>或培育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-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家米其林、黑珍珠餐厅。支持商业综合体和街区引进老字号旗舰店或形象店。支持举办</w:t>
      </w:r>
      <w:r>
        <w:rPr>
          <w:rFonts w:ascii="Times New Roman" w:eastAsia="方正仿宋_GBK" w:hAnsi="Times New Roman" w:hint="eastAsia"/>
          <w:sz w:val="32"/>
          <w:szCs w:val="32"/>
        </w:rPr>
        <w:t>以婚庆为主题的</w:t>
      </w:r>
      <w:r>
        <w:rPr>
          <w:rFonts w:ascii="Times New Roman" w:eastAsia="方正仿宋_GBK" w:hAnsi="Times New Roman"/>
          <w:sz w:val="32"/>
          <w:szCs w:val="32"/>
        </w:rPr>
        <w:t>新品首发、首秀、首展、首演，提升玄武</w:t>
      </w:r>
      <w:r>
        <w:rPr>
          <w:rFonts w:ascii="Times New Roman" w:eastAsia="方正仿宋_GBK" w:hAnsi="Times New Roman" w:hint="eastAsia"/>
          <w:sz w:val="32"/>
          <w:szCs w:val="32"/>
        </w:rPr>
        <w:t>婚庆</w:t>
      </w:r>
      <w:r>
        <w:rPr>
          <w:rFonts w:ascii="Times New Roman" w:eastAsia="方正仿宋_GBK" w:hAnsi="Times New Roman"/>
          <w:sz w:val="32"/>
          <w:szCs w:val="32"/>
        </w:rPr>
        <w:t>消费的知名度和影响力。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napToGrid w:val="0"/>
          <w:kern w:val="0"/>
          <w:sz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3.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培育专精特新婚庆小店。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制定《玄武婚庆小店计划》，鼓励特色小店创新商业模式和经营业态，将传统门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店改造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为有引领性的旗舰店、定制店，对转型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升级成效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明显、示范带动性强的小店，在商务发展政策方面给予优先支持。支持各类商业载体引进特色小店和独立工作室，着力培育特色小店消费场景。组建小店行业发展联盟，引导自律发展，开展特色小店授牌活动，提升服务品质。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4.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拓展组织联盟。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发挥玄武婚庆产业发展联盟桥梁作用，</w:t>
      </w:r>
      <w:r>
        <w:rPr>
          <w:rFonts w:ascii="Times New Roman" w:eastAsia="方正仿宋_GBK" w:hAnsi="Times New Roman" w:hint="eastAsia"/>
          <w:sz w:val="32"/>
          <w:szCs w:val="32"/>
        </w:rPr>
        <w:t>探索</w:t>
      </w:r>
      <w:r>
        <w:rPr>
          <w:rFonts w:ascii="Times New Roman" w:eastAsia="方正仿宋_GBK" w:hAnsi="Times New Roman"/>
          <w:sz w:val="32"/>
          <w:szCs w:val="32"/>
        </w:rPr>
        <w:t>跨区域</w:t>
      </w:r>
      <w:r>
        <w:rPr>
          <w:rFonts w:ascii="Times New Roman" w:eastAsia="方正仿宋_GBK" w:hAnsi="Times New Roman" w:hint="eastAsia"/>
          <w:sz w:val="32"/>
          <w:szCs w:val="32"/>
        </w:rPr>
        <w:t>联动、联合、联盟新模式，</w:t>
      </w:r>
      <w:r>
        <w:rPr>
          <w:rFonts w:ascii="Times New Roman" w:eastAsia="方正仿宋_GBK" w:hAnsi="Times New Roman"/>
          <w:sz w:val="32"/>
          <w:szCs w:val="32"/>
        </w:rPr>
        <w:t>深化品牌、</w:t>
      </w:r>
      <w:r>
        <w:rPr>
          <w:rFonts w:ascii="Times New Roman" w:eastAsia="方正仿宋_GBK" w:hAnsi="Times New Roman" w:hint="eastAsia"/>
          <w:sz w:val="32"/>
          <w:szCs w:val="32"/>
        </w:rPr>
        <w:t>服务</w:t>
      </w:r>
      <w:r>
        <w:rPr>
          <w:rFonts w:ascii="Times New Roman" w:eastAsia="方正仿宋_GBK" w:hAnsi="Times New Roman"/>
          <w:sz w:val="32"/>
          <w:szCs w:val="32"/>
        </w:rPr>
        <w:t>、人才、资本等</w:t>
      </w:r>
      <w:r>
        <w:rPr>
          <w:rFonts w:ascii="Times New Roman" w:eastAsia="方正仿宋_GBK" w:hAnsi="Times New Roman" w:hint="eastAsia"/>
          <w:sz w:val="32"/>
          <w:szCs w:val="32"/>
        </w:rPr>
        <w:t>婚庆优质要素融合发展。吸引、发展一批行业口碑好、实力强的领军企业，进一步壮大玄武婚庆产业发展联盟“朋友圈”，到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成员超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sz w:val="32"/>
          <w:szCs w:val="32"/>
        </w:rPr>
        <w:t>家。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napToGrid w:val="0"/>
          <w:kern w:val="0"/>
          <w:sz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（二）打造幸福创意策源地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napToGrid w:val="0"/>
          <w:kern w:val="0"/>
          <w:sz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5.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打造婚庆主题场景。</w:t>
      </w:r>
      <w:r>
        <w:rPr>
          <w:rFonts w:ascii="Times New Roman" w:eastAsia="方正仿宋_GBK" w:hAnsi="Times New Roman"/>
          <w:bCs/>
          <w:sz w:val="32"/>
          <w:szCs w:val="32"/>
        </w:rPr>
        <w:t>强化</w:t>
      </w:r>
      <w:proofErr w:type="gramStart"/>
      <w:r>
        <w:rPr>
          <w:rFonts w:ascii="Times New Roman" w:eastAsia="方正仿宋_GBK" w:hAnsi="Times New Roman"/>
          <w:bCs/>
          <w:sz w:val="32"/>
          <w:szCs w:val="32"/>
        </w:rPr>
        <w:t>长江路文旅集聚</w:t>
      </w:r>
      <w:proofErr w:type="gramEnd"/>
      <w:r>
        <w:rPr>
          <w:rFonts w:ascii="Times New Roman" w:eastAsia="方正仿宋_GBK" w:hAnsi="Times New Roman"/>
          <w:bCs/>
          <w:sz w:val="32"/>
          <w:szCs w:val="32"/>
        </w:rPr>
        <w:t>区</w:t>
      </w:r>
      <w:r>
        <w:rPr>
          <w:rFonts w:ascii="Times New Roman" w:eastAsia="方正仿宋_GBK" w:hAnsi="Times New Roman" w:hint="eastAsia"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sz w:val="32"/>
          <w:szCs w:val="32"/>
        </w:rPr>
        <w:t>1800</w:t>
      </w:r>
      <w:r>
        <w:rPr>
          <w:rFonts w:ascii="Times New Roman" w:eastAsia="方正仿宋_GBK" w:hAnsi="Times New Roman"/>
          <w:bCs/>
          <w:sz w:val="32"/>
          <w:szCs w:val="32"/>
        </w:rPr>
        <w:t>米，</w:t>
      </w:r>
      <w:r>
        <w:rPr>
          <w:rFonts w:ascii="Times New Roman" w:eastAsia="方正仿宋_GBK" w:hAnsi="Times New Roman"/>
          <w:bCs/>
          <w:sz w:val="32"/>
          <w:szCs w:val="32"/>
        </w:rPr>
        <w:t>1800</w:t>
      </w:r>
      <w:r>
        <w:rPr>
          <w:rFonts w:ascii="Times New Roman" w:eastAsia="方正仿宋_GBK" w:hAnsi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hint="eastAsia"/>
          <w:bCs/>
          <w:sz w:val="32"/>
          <w:szCs w:val="32"/>
        </w:rPr>
        <w:t>”“环湖夜太美”等</w:t>
      </w:r>
      <w:r>
        <w:rPr>
          <w:rFonts w:ascii="Times New Roman" w:eastAsia="方正仿宋_GBK" w:hAnsi="Times New Roman"/>
          <w:bCs/>
          <w:sz w:val="32"/>
          <w:szCs w:val="32"/>
        </w:rPr>
        <w:t>品牌影响力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依托金陵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STYLE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等重点街区，加强婚庆“头部”企业招引力度，举办“金陵七夕文化节”、爱情主题文艺作品展演等主题活动，将婚庆产业发展与特色街区建设融为一体，不断提升街区品质和内涵，丰富消费选择和体验。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>6.</w:t>
      </w:r>
      <w:r w:rsidR="0099725F"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发展优质“婚礼管家”。</w:t>
      </w:r>
      <w:r>
        <w:rPr>
          <w:rFonts w:ascii="Times New Roman" w:eastAsia="方正仿宋_GBK" w:hAnsi="Times New Roman" w:hint="eastAsia"/>
          <w:sz w:val="32"/>
          <w:szCs w:val="32"/>
        </w:rPr>
        <w:t>支持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花嫁丽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舍、海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聆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梦等企业创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新“云备婚”“元宇宙婚礼”等新兴服务，丰富产品供给，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做优一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站式婚庆服务。联合“结婚产业观察”等专业机构和丽思卡尔顿酒店等领军企业，指导婚庆行业，建立健全专门人才特别是“婚礼管家”的培养体系，制定专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属培训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课程。支持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重点婚庆企业与</w:t>
      </w:r>
      <w:r>
        <w:rPr>
          <w:rFonts w:ascii="Times New Roman" w:eastAsia="方正仿宋_GBK" w:hAnsi="Times New Roman" w:hint="eastAsia"/>
          <w:sz w:val="32"/>
          <w:szCs w:val="32"/>
        </w:rPr>
        <w:t>玄武中专等职业教育院校为“婚礼管家”等新生行业开设课程，培养专门人才。</w:t>
      </w:r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7. </w:t>
      </w:r>
      <w:proofErr w:type="gramStart"/>
      <w:r>
        <w:rPr>
          <w:rFonts w:ascii="Times New Roman" w:eastAsia="方正仿宋_GBK" w:hAnsi="Times New Roman" w:hint="eastAsia"/>
          <w:b/>
          <w:bCs/>
          <w:sz w:val="32"/>
          <w:szCs w:val="32"/>
        </w:rPr>
        <w:t>培育婚旅目的地</w:t>
      </w:r>
      <w:proofErr w:type="gramEnd"/>
      <w:r>
        <w:rPr>
          <w:rFonts w:ascii="Times New Roman" w:eastAsia="方正仿宋_GBK" w:hAnsi="Times New Roman" w:hint="eastAsia"/>
          <w:b/>
          <w:bCs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对标巴厘岛、三亚、大理等国内外知名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的婚旅目的地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，支持各大景区景点、文博场所和特色街区试点打造玄武专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属婚旅主题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旅游目的地，在特定场所和特定日期提供婚姻登记服务。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鼓励途牛等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互联网平台，与全球知名婚庆机构广泛开展合作，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升级婚旅产品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，提供更加多元化、更加个性化的定制服务。联合抖音、小红书等新媒体平台，加大宣传力度，</w:t>
      </w:r>
      <w:proofErr w:type="gramStart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提升婚旅目的地</w:t>
      </w:r>
      <w:proofErr w:type="gramEnd"/>
      <w:r>
        <w:rPr>
          <w:rFonts w:ascii="Times New Roman" w:eastAsia="方正仿宋_GBK" w:hAnsi="Times New Roman" w:cs="Times New Roman" w:hint="eastAsia"/>
          <w:snapToGrid w:val="0"/>
          <w:kern w:val="0"/>
          <w:sz w:val="32"/>
        </w:rPr>
        <w:t>的知名度和美誉度。</w:t>
      </w:r>
    </w:p>
    <w:p w:rsidR="00A90F4D" w:rsidRDefault="00D02EEB" w:rsidP="00861AA4">
      <w:pPr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hint="eastAsia"/>
          <w:bCs/>
          <w:sz w:val="32"/>
          <w:szCs w:val="32"/>
        </w:rPr>
        <w:t>（三）打造浪漫消费</w:t>
      </w:r>
      <w:proofErr w:type="gramStart"/>
      <w:r>
        <w:rPr>
          <w:rFonts w:ascii="Times New Roman" w:eastAsia="方正楷体_GBK" w:hAnsi="Times New Roman" w:hint="eastAsia"/>
          <w:bCs/>
          <w:sz w:val="32"/>
          <w:szCs w:val="32"/>
        </w:rPr>
        <w:t>畅享地</w:t>
      </w:r>
      <w:proofErr w:type="gramEnd"/>
    </w:p>
    <w:p w:rsidR="00A90F4D" w:rsidRDefault="00D02EEB" w:rsidP="00861AA4">
      <w:pPr>
        <w:spacing w:line="560" w:lineRule="exact"/>
        <w:ind w:firstLineChars="200" w:firstLine="643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>8.</w:t>
      </w:r>
      <w:r w:rsidR="0099725F"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bookmarkStart w:id="1" w:name="_GoBack"/>
      <w:bookmarkEnd w:id="1"/>
      <w:r>
        <w:rPr>
          <w:rFonts w:ascii="Times New Roman" w:eastAsia="方正仿宋_GBK" w:hAnsi="Times New Roman" w:hint="eastAsia"/>
          <w:b/>
          <w:bCs/>
          <w:sz w:val="32"/>
          <w:szCs w:val="32"/>
        </w:rPr>
        <w:t>丰富消费供给。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推动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嘉佩乐</w:t>
      </w:r>
      <w:proofErr w:type="gramEnd"/>
      <w:r>
        <w:rPr>
          <w:rFonts w:ascii="Times New Roman" w:eastAsia="方正仿宋_GBK" w:hAnsi="Times New Roman" w:hint="eastAsia"/>
          <w:bCs/>
          <w:sz w:val="32"/>
          <w:szCs w:val="32"/>
        </w:rPr>
        <w:t>等奢华酒店建设，培育草坪婚礼、水台婚礼、图书馆婚礼等更多的个性化婚礼业态，吸引长三角和南京都市圈潜在客群。支持凯瑟琳广场、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锦创等</w:t>
      </w:r>
      <w:proofErr w:type="gramEnd"/>
      <w:r>
        <w:rPr>
          <w:rFonts w:ascii="Times New Roman" w:eastAsia="方正仿宋_GBK" w:hAnsi="Times New Roman" w:hint="eastAsia"/>
          <w:bCs/>
          <w:sz w:val="32"/>
          <w:szCs w:val="32"/>
        </w:rPr>
        <w:t>街区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丰富夜购</w:t>
      </w:r>
      <w:proofErr w:type="gramEnd"/>
      <w:r>
        <w:rPr>
          <w:rFonts w:ascii="Times New Roman" w:eastAsia="方正仿宋_GBK" w:hAnsi="Times New Roman" w:hint="eastAsia"/>
          <w:bCs/>
          <w:sz w:val="32"/>
          <w:szCs w:val="32"/>
        </w:rPr>
        <w:t>、夜展、夜食、夜游等消费品类，提供全时段、全流程消费体验。</w:t>
      </w:r>
      <w:r>
        <w:rPr>
          <w:rFonts w:ascii="Times New Roman" w:eastAsia="方正仿宋_GBK" w:hAnsi="Times New Roman"/>
          <w:sz w:val="32"/>
          <w:szCs w:val="32"/>
        </w:rPr>
        <w:t>发挥域内电影院、咖啡馆密度位居全国前列的优势，</w:t>
      </w:r>
      <w:r>
        <w:rPr>
          <w:rFonts w:ascii="Times New Roman" w:eastAsia="方正仿宋_GBK" w:hAnsi="Times New Roman" w:hint="eastAsia"/>
          <w:sz w:val="32"/>
          <w:szCs w:val="32"/>
        </w:rPr>
        <w:t>引进甜蜜、亲子等</w:t>
      </w:r>
      <w:r>
        <w:rPr>
          <w:rFonts w:ascii="Times New Roman" w:eastAsia="方正仿宋_GBK" w:hAnsi="Times New Roman"/>
          <w:sz w:val="32"/>
          <w:szCs w:val="32"/>
        </w:rPr>
        <w:t>特色</w:t>
      </w:r>
      <w:r>
        <w:rPr>
          <w:rFonts w:ascii="Times New Roman" w:eastAsia="方正仿宋_GBK" w:hAnsi="Times New Roman" w:hint="eastAsia"/>
          <w:sz w:val="32"/>
          <w:szCs w:val="32"/>
        </w:rPr>
        <w:t>婚庆</w:t>
      </w:r>
      <w:r>
        <w:rPr>
          <w:rFonts w:ascii="Times New Roman" w:eastAsia="方正仿宋_GBK" w:hAnsi="Times New Roman"/>
          <w:sz w:val="32"/>
          <w:szCs w:val="32"/>
        </w:rPr>
        <w:t>消费业态</w:t>
      </w:r>
      <w:r>
        <w:rPr>
          <w:rFonts w:ascii="Times New Roman" w:eastAsia="方正仿宋_GBK" w:hAnsi="Times New Roman" w:hint="eastAsia"/>
          <w:sz w:val="32"/>
          <w:szCs w:val="32"/>
        </w:rPr>
        <w:t>，鼓励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婚庆文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创作品展陈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。鼓励文博场馆、地标景点提供文创产品、精品演出、原创剧目等产品和服务，将婚庆和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文旅</w:t>
      </w:r>
      <w:proofErr w:type="gramEnd"/>
      <w:r>
        <w:rPr>
          <w:rFonts w:ascii="Times New Roman" w:eastAsia="方正仿宋_GBK" w:hAnsi="Times New Roman" w:hint="eastAsia"/>
          <w:bCs/>
          <w:sz w:val="32"/>
          <w:szCs w:val="32"/>
        </w:rPr>
        <w:t>有机串联。</w:t>
      </w:r>
    </w:p>
    <w:p w:rsidR="00A90F4D" w:rsidRDefault="00D02EEB" w:rsidP="00861AA4">
      <w:pPr>
        <w:autoSpaceDE w:val="0"/>
        <w:autoSpaceDN w:val="0"/>
        <w:adjustRightInd w:val="0"/>
        <w:snapToGrid w:val="0"/>
        <w:spacing w:line="560" w:lineRule="exact"/>
        <w:ind w:firstLineChars="196"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9.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推动行业标准化发展。</w:t>
      </w:r>
      <w:r>
        <w:rPr>
          <w:rFonts w:ascii="Times New Roman" w:eastAsia="方正仿宋_GBK" w:hAnsi="Times New Roman" w:hint="eastAsia"/>
          <w:sz w:val="32"/>
          <w:szCs w:val="32"/>
        </w:rPr>
        <w:t>指导鼓励婚庆行业出台《南京玄武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婚庆行业标准化管理办法》，引导良性竞争，促进行业规范化发展。</w:t>
      </w:r>
      <w:r>
        <w:rPr>
          <w:rFonts w:ascii="Times New Roman" w:eastAsia="方正仿宋_GBK" w:hAnsi="Times New Roman"/>
          <w:sz w:val="32"/>
          <w:szCs w:val="32"/>
        </w:rPr>
        <w:t>支持区内零售、餐饮、</w:t>
      </w:r>
      <w:r>
        <w:rPr>
          <w:rFonts w:ascii="Times New Roman" w:eastAsia="方正仿宋_GBK" w:hAnsi="Times New Roman" w:hint="eastAsia"/>
          <w:sz w:val="32"/>
          <w:szCs w:val="32"/>
        </w:rPr>
        <w:t>酒店</w:t>
      </w:r>
      <w:r>
        <w:rPr>
          <w:rFonts w:ascii="Times New Roman" w:eastAsia="方正仿宋_GBK" w:hAnsi="Times New Roman"/>
          <w:sz w:val="32"/>
          <w:szCs w:val="32"/>
        </w:rPr>
        <w:t>等行业企业成立商家联盟，健全商业诚信公约和服务标准。</w:t>
      </w:r>
      <w:r>
        <w:rPr>
          <w:rFonts w:ascii="Times New Roman" w:eastAsia="方正仿宋_GBK" w:hAnsi="Times New Roman" w:hint="eastAsia"/>
          <w:sz w:val="32"/>
          <w:szCs w:val="32"/>
        </w:rPr>
        <w:t>制定《玄武区婚庆首店扶持办法》，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按照首店品质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、能级，可分别给予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首店品牌方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和运营主体相应扶持。</w:t>
      </w:r>
    </w:p>
    <w:p w:rsidR="00A90F4D" w:rsidRDefault="00D02EEB" w:rsidP="00861AA4">
      <w:pPr>
        <w:spacing w:line="560" w:lineRule="exact"/>
        <w:ind w:firstLineChars="200" w:firstLine="643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10. </w:t>
      </w:r>
      <w:r>
        <w:rPr>
          <w:rFonts w:ascii="Times New Roman" w:eastAsia="方正仿宋_GBK" w:hAnsi="Times New Roman" w:hint="eastAsia"/>
          <w:b/>
          <w:sz w:val="32"/>
          <w:szCs w:val="32"/>
        </w:rPr>
        <w:t>完善</w:t>
      </w:r>
      <w:r>
        <w:rPr>
          <w:rFonts w:ascii="Times New Roman" w:eastAsia="方正仿宋_GBK" w:hAnsi="Times New Roman"/>
          <w:b/>
          <w:sz w:val="32"/>
          <w:szCs w:val="32"/>
        </w:rPr>
        <w:t>消费维权体系</w:t>
      </w:r>
      <w:r>
        <w:rPr>
          <w:rFonts w:ascii="Times New Roman" w:eastAsia="方正仿宋_GBK" w:hAnsi="Times New Roman" w:hint="eastAsia"/>
          <w:b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开展消费者满意度评价，与专业机构合作，从消费供给、消费环境和消费维权等多个维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度开展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测评，客观准确反映区域消费满意度。进一步推广全域</w:t>
      </w:r>
      <w:r>
        <w:rPr>
          <w:rFonts w:ascii="Times New Roman" w:eastAsia="方正仿宋_GBK" w:hAnsi="Times New Roman"/>
          <w:sz w:val="32"/>
          <w:szCs w:val="32"/>
        </w:rPr>
        <w:t>放心消费工作机制，严厉打击制售假冒伪劣商品、虚假宣传、侵害消费者个人信息安全等违法行为</w:t>
      </w:r>
      <w:r>
        <w:rPr>
          <w:rFonts w:ascii="Times New Roman" w:eastAsia="方正仿宋_GBK" w:hAnsi="Times New Roman" w:hint="eastAsia"/>
          <w:sz w:val="32"/>
          <w:szCs w:val="32"/>
        </w:rPr>
        <w:t>。探索建立婚庆企业服务质量红黑榜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督促婚庆企业提升服务质量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A90F4D" w:rsidRPr="00861AA4" w:rsidRDefault="00D02EEB" w:rsidP="00861AA4">
      <w:pPr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861AA4">
        <w:rPr>
          <w:rFonts w:ascii="方正黑体_GBK" w:eastAsia="方正黑体_GBK" w:hAnsi="Times New Roman" w:hint="eastAsia"/>
          <w:sz w:val="32"/>
          <w:szCs w:val="32"/>
        </w:rPr>
        <w:t>五、组织保障</w:t>
      </w:r>
    </w:p>
    <w:p w:rsidR="00A90F4D" w:rsidRDefault="00D02EEB" w:rsidP="00861AA4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（一）加强组织领导</w:t>
      </w:r>
      <w:r>
        <w:rPr>
          <w:rFonts w:ascii="Times New Roman" w:eastAsia="楷体" w:hAnsi="Times New Roman" w:hint="eastAsia"/>
          <w:sz w:val="32"/>
          <w:szCs w:val="32"/>
        </w:rPr>
        <w:t>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依托玄武区建设国际消费中心城市中心区工作领导小组力量，</w:t>
      </w:r>
      <w:r>
        <w:rPr>
          <w:rFonts w:ascii="Times New Roman" w:eastAsia="方正仿宋_GBK" w:hAnsi="Times New Roman" w:hint="eastAsia"/>
          <w:sz w:val="32"/>
          <w:szCs w:val="32"/>
        </w:rPr>
        <w:t>统筹规划和组织协调玄武婚庆产业高质量发展。发挥南京玄武婚庆产业发展联盟作用，</w:t>
      </w:r>
      <w:r>
        <w:rPr>
          <w:rFonts w:ascii="Times New Roman" w:eastAsia="方正仿宋_GBK" w:hAnsi="方正仿宋_GBK" w:hint="eastAsia"/>
          <w:sz w:val="32"/>
          <w:szCs w:val="32"/>
        </w:rPr>
        <w:t>搭建合作交流平台，引导行业自律，倡导婚俗文明。</w:t>
      </w:r>
      <w:r>
        <w:rPr>
          <w:rFonts w:ascii="Times New Roman" w:eastAsia="方正仿宋_GBK" w:hAnsi="Times New Roman" w:hint="eastAsia"/>
          <w:sz w:val="32"/>
          <w:szCs w:val="32"/>
        </w:rPr>
        <w:t>主动走访省市主管部门，积极争取政策、资源支持，做大做强玄武婚庆产业。</w:t>
      </w:r>
    </w:p>
    <w:p w:rsidR="00A90F4D" w:rsidRDefault="00D02EEB" w:rsidP="00861AA4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（二）注重环境优化</w:t>
      </w:r>
      <w:r>
        <w:rPr>
          <w:rFonts w:ascii="Times New Roman" w:eastAsia="楷体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探索建立婚庆新业态包容审慎监管机制，优化婚庆行业户外营销活动举办审批流程，引导各类金融机构提供多样化的消费信贷支持，打造营商环境最优区。进一步推广婚庆放心消费工作机制，严厉打击价格虚高等违法行为，不断提升消费环境安全度和消费者满意度。</w:t>
      </w:r>
    </w:p>
    <w:p w:rsidR="00A90F4D" w:rsidRDefault="00D02EEB" w:rsidP="00861AA4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（三）扩大宣传引流</w:t>
      </w:r>
      <w:r>
        <w:rPr>
          <w:rFonts w:ascii="Times New Roman" w:eastAsia="楷体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聚焦场景打造、品牌集聚、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首店经济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婚旅目的地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等重点领域，联合主流媒体、专业媒体、自媒体共同构建宣传矩阵，进一步推广</w:t>
      </w:r>
      <w:r>
        <w:rPr>
          <w:rFonts w:ascii="Times New Roman" w:eastAsia="方正仿宋_GBK" w:hAnsi="Times New Roman" w:hint="eastAsia"/>
          <w:sz w:val="32"/>
          <w:szCs w:val="32"/>
        </w:rPr>
        <w:t>KOL</w:t>
      </w:r>
      <w:r>
        <w:rPr>
          <w:rFonts w:ascii="Times New Roman" w:eastAsia="方正仿宋_GBK" w:hAnsi="Times New Roman" w:hint="eastAsia"/>
          <w:sz w:val="32"/>
          <w:szCs w:val="32"/>
        </w:rPr>
        <w:t>直播打卡等创新形式，做好事件营销和深度报道。</w:t>
      </w:r>
    </w:p>
    <w:p w:rsidR="00A90F4D" w:rsidRDefault="00A90F4D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A90F4D" w:rsidRDefault="00A90F4D" w:rsidP="00861AA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方正仿宋_GBK" w:hAnsi="Times New Roman"/>
          <w:szCs w:val="32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方正仿宋_GBK" w:hAnsi="Times New Roman"/>
          <w:szCs w:val="32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rPr>
          <w:rFonts w:ascii="Times New Roman" w:eastAsia="方正仿宋_GBK" w:hAnsi="Times New Roman"/>
          <w:szCs w:val="32"/>
        </w:rPr>
      </w:pPr>
    </w:p>
    <w:p w:rsidR="00A90F4D" w:rsidRDefault="00A90F4D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861AA4" w:rsidRDefault="00861AA4" w:rsidP="00861AA4">
      <w:pPr>
        <w:widowControl/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A90F4D" w:rsidRDefault="00D02EEB" w:rsidP="00861AA4">
      <w:pPr>
        <w:widowControl/>
        <w:pBdr>
          <w:top w:val="single" w:sz="6" w:space="1" w:color="auto"/>
          <w:bottom w:val="single" w:sz="6" w:space="1" w:color="auto"/>
        </w:pBdr>
        <w:adjustRightInd w:val="0"/>
        <w:snapToGrid w:val="0"/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position w:val="6"/>
          <w:sz w:val="28"/>
          <w:szCs w:val="28"/>
        </w:rPr>
        <w:t>玄武区人民政府办公室</w:t>
      </w:r>
      <w:r>
        <w:rPr>
          <w:rFonts w:ascii="Times New Roman" w:eastAsia="方正仿宋_GBK" w:hAnsi="Times New Roman"/>
          <w:position w:val="6"/>
          <w:sz w:val="28"/>
          <w:szCs w:val="28"/>
        </w:rPr>
        <w:t xml:space="preserve">   </w:t>
      </w:r>
      <w:r>
        <w:rPr>
          <w:rFonts w:ascii="Times New Roman" w:eastAsia="方正仿宋_GBK" w:hAnsi="Times New Roman" w:hint="eastAsia"/>
          <w:position w:val="6"/>
          <w:sz w:val="28"/>
          <w:szCs w:val="28"/>
        </w:rPr>
        <w:t xml:space="preserve">                    </w:t>
      </w:r>
      <w:r>
        <w:rPr>
          <w:rFonts w:ascii="Times New Roman" w:eastAsia="方正仿宋_GBK" w:hAnsi="Times New Roman"/>
          <w:position w:val="6"/>
          <w:sz w:val="28"/>
          <w:szCs w:val="28"/>
        </w:rPr>
        <w:t xml:space="preserve"> 20</w:t>
      </w:r>
      <w:r>
        <w:rPr>
          <w:rFonts w:ascii="Times New Roman" w:eastAsia="方正仿宋_GBK" w:hAnsi="Times New Roman" w:hint="eastAsia"/>
          <w:position w:val="6"/>
          <w:sz w:val="28"/>
          <w:szCs w:val="28"/>
        </w:rPr>
        <w:t>23</w:t>
      </w:r>
      <w:r>
        <w:rPr>
          <w:rFonts w:ascii="Times New Roman" w:eastAsia="方正仿宋_GBK" w:hAnsi="Times New Roman"/>
          <w:position w:val="6"/>
          <w:sz w:val="28"/>
          <w:szCs w:val="28"/>
        </w:rPr>
        <w:t>年</w:t>
      </w:r>
      <w:r>
        <w:rPr>
          <w:rFonts w:ascii="Times New Roman" w:eastAsia="方正仿宋_GBK" w:hAnsi="Times New Roman"/>
          <w:position w:val="6"/>
          <w:sz w:val="28"/>
          <w:szCs w:val="28"/>
        </w:rPr>
        <w:t xml:space="preserve"> </w:t>
      </w:r>
      <w:r w:rsidR="00861AA4">
        <w:rPr>
          <w:rFonts w:ascii="Times New Roman" w:eastAsia="方正仿宋_GBK" w:hAnsi="Times New Roman"/>
          <w:position w:val="6"/>
          <w:sz w:val="28"/>
          <w:szCs w:val="28"/>
        </w:rPr>
        <w:t>3</w:t>
      </w:r>
      <w:r>
        <w:rPr>
          <w:rFonts w:ascii="Times New Roman" w:eastAsia="方正仿宋_GBK" w:hAnsi="Times New Roman"/>
          <w:position w:val="6"/>
          <w:sz w:val="28"/>
          <w:szCs w:val="28"/>
        </w:rPr>
        <w:t>月</w:t>
      </w:r>
      <w:r w:rsidR="00861AA4">
        <w:rPr>
          <w:rFonts w:ascii="Times New Roman" w:eastAsia="方正仿宋_GBK" w:hAnsi="Times New Roman"/>
          <w:position w:val="6"/>
          <w:sz w:val="28"/>
          <w:szCs w:val="28"/>
        </w:rPr>
        <w:t>1</w:t>
      </w:r>
      <w:r>
        <w:rPr>
          <w:rFonts w:ascii="Times New Roman" w:eastAsia="方正仿宋_GBK" w:hAnsi="Times New Roman"/>
          <w:position w:val="6"/>
          <w:sz w:val="28"/>
          <w:szCs w:val="28"/>
        </w:rPr>
        <w:t>日印发</w:t>
      </w:r>
    </w:p>
    <w:sectPr w:rsidR="00A90F4D">
      <w:footerReference w:type="default" r:id="rId11"/>
      <w:pgSz w:w="11906" w:h="16838"/>
      <w:pgMar w:top="2098" w:right="1474" w:bottom="1701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1F" w:rsidRDefault="005F5B1F">
      <w:r>
        <w:separator/>
      </w:r>
    </w:p>
  </w:endnote>
  <w:endnote w:type="continuationSeparator" w:id="0">
    <w:p w:rsidR="005F5B1F" w:rsidRDefault="005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25A6B91-A9A7-4F69-AF81-02929095B3A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BB8BB94-CBD8-4B55-9F47-5041B9704698}"/>
    <w:embedBold r:id="rId3" w:subsetted="1" w:fontKey="{8466D668-772F-4B7E-AFDB-3A7B600C249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7979695-5AAE-4853-9B58-E1540A79A6D5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5E891591-4102-4ACB-B985-C625DAA1A34B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0EA410E9-2556-4DF3-8531-FCC234CEC50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B9776E5E-32B4-4369-92AA-A5CB64AF4761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969F36C6-6618-47B4-9DF9-E3F9C9A1A55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D" w:rsidRDefault="00D02E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0F4D" w:rsidRDefault="00A90F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D" w:rsidRDefault="00D02EEB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0F4D" w:rsidRDefault="00D02EEB">
                          <w:pPr>
                            <w:pStyle w:val="a3"/>
                            <w:ind w:right="360"/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9725F">
                            <w:rPr>
                              <w:rStyle w:val="a6"/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A90F4D" w:rsidRDefault="00D02EEB">
                    <w:pPr>
                      <w:pStyle w:val="a3"/>
                      <w:ind w:right="360"/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9725F">
                      <w:rPr>
                        <w:rStyle w:val="a6"/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a6"/>
        <w:rFonts w:ascii="Times New Roman" w:hAnsi="Times New Roman" w:hint="eastAsia"/>
        <w:sz w:val="28"/>
        <w:szCs w:val="28"/>
      </w:rPr>
      <w:t xml:space="preserve"> </w:t>
    </w:r>
  </w:p>
  <w:p w:rsidR="00A90F4D" w:rsidRDefault="00A90F4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D" w:rsidRDefault="00D02E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0F4D" w:rsidRPr="00861AA4" w:rsidRDefault="00D02EEB" w:rsidP="00861AA4">
                          <w:pPr>
                            <w:pStyle w:val="a3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1AA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61AA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861AA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9725F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 w:rsidRPr="00861AA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="00861AA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61AA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 w:rsidR="00861AA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/fugEAAFU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" filled="f" stroked="f">
              <v:textbox style="mso-fit-shape-to-text:t" inset="0,0,0,0">
                <w:txbxContent>
                  <w:p w:rsidR="00A90F4D" w:rsidRPr="00861AA4" w:rsidRDefault="00D02EEB" w:rsidP="00861AA4">
                    <w:pPr>
                      <w:pStyle w:val="a3"/>
                      <w:numPr>
                        <w:ilvl w:val="0"/>
                        <w:numId w:val="1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61A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861A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861A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99725F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8</w:t>
                    </w:r>
                    <w:r w:rsidRPr="00861A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 w:rsidR="00861A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861AA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 w:rsidR="00861AA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1F" w:rsidRDefault="005F5B1F">
      <w:r>
        <w:separator/>
      </w:r>
    </w:p>
  </w:footnote>
  <w:footnote w:type="continuationSeparator" w:id="0">
    <w:p w:rsidR="005F5B1F" w:rsidRDefault="005F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D" w:rsidRDefault="00D02EEB">
    <w:pPr>
      <w:pStyle w:val="a4"/>
      <w:pBdr>
        <w:bottom w:val="none" w:sz="0" w:space="1" w:color="auto"/>
      </w:pBdr>
      <w:tabs>
        <w:tab w:val="left" w:pos="5822"/>
      </w:tabs>
      <w:jc w:val="left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C5979"/>
    <w:multiLevelType w:val="hybridMultilevel"/>
    <w:tmpl w:val="413AAA8A"/>
    <w:lvl w:ilvl="0" w:tplc="C47AF128">
      <w:start w:val="202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GQzOGJlMDFiNWU3YmFjMGQyYTMxOTZmYjk3ZjYifQ=="/>
  </w:docVars>
  <w:rsids>
    <w:rsidRoot w:val="008D7101"/>
    <w:rsid w:val="A77F4410"/>
    <w:rsid w:val="F9EFF365"/>
    <w:rsid w:val="00002475"/>
    <w:rsid w:val="00036A46"/>
    <w:rsid w:val="00057234"/>
    <w:rsid w:val="00065A49"/>
    <w:rsid w:val="00077296"/>
    <w:rsid w:val="00086F12"/>
    <w:rsid w:val="000D56EC"/>
    <w:rsid w:val="001045C2"/>
    <w:rsid w:val="00116F46"/>
    <w:rsid w:val="00140EEC"/>
    <w:rsid w:val="00171448"/>
    <w:rsid w:val="001F0CD2"/>
    <w:rsid w:val="00215640"/>
    <w:rsid w:val="00222438"/>
    <w:rsid w:val="00237D11"/>
    <w:rsid w:val="00262746"/>
    <w:rsid w:val="00291300"/>
    <w:rsid w:val="002A1A18"/>
    <w:rsid w:val="002A6F85"/>
    <w:rsid w:val="002C3311"/>
    <w:rsid w:val="002C492C"/>
    <w:rsid w:val="002E468F"/>
    <w:rsid w:val="002F3AA2"/>
    <w:rsid w:val="00321BDB"/>
    <w:rsid w:val="00336658"/>
    <w:rsid w:val="00392B5D"/>
    <w:rsid w:val="003A1A91"/>
    <w:rsid w:val="003E2C29"/>
    <w:rsid w:val="00410D30"/>
    <w:rsid w:val="004118CC"/>
    <w:rsid w:val="004155B1"/>
    <w:rsid w:val="0041660A"/>
    <w:rsid w:val="00430B5F"/>
    <w:rsid w:val="0043276B"/>
    <w:rsid w:val="00490620"/>
    <w:rsid w:val="004E6DEA"/>
    <w:rsid w:val="004F1229"/>
    <w:rsid w:val="0052182B"/>
    <w:rsid w:val="005358A6"/>
    <w:rsid w:val="0054424E"/>
    <w:rsid w:val="00555002"/>
    <w:rsid w:val="00564E19"/>
    <w:rsid w:val="005709E8"/>
    <w:rsid w:val="005D18BB"/>
    <w:rsid w:val="005E02E6"/>
    <w:rsid w:val="005F5B1F"/>
    <w:rsid w:val="005F6E7B"/>
    <w:rsid w:val="0060107A"/>
    <w:rsid w:val="00633513"/>
    <w:rsid w:val="00641B75"/>
    <w:rsid w:val="0066486F"/>
    <w:rsid w:val="00680448"/>
    <w:rsid w:val="00683732"/>
    <w:rsid w:val="00727B1E"/>
    <w:rsid w:val="00730FB3"/>
    <w:rsid w:val="00744ACB"/>
    <w:rsid w:val="00762784"/>
    <w:rsid w:val="00763B57"/>
    <w:rsid w:val="007760F5"/>
    <w:rsid w:val="007A283F"/>
    <w:rsid w:val="007A44AB"/>
    <w:rsid w:val="007A5A9D"/>
    <w:rsid w:val="007E327C"/>
    <w:rsid w:val="007F1EFE"/>
    <w:rsid w:val="00813A91"/>
    <w:rsid w:val="00814F28"/>
    <w:rsid w:val="00816D6E"/>
    <w:rsid w:val="0082285F"/>
    <w:rsid w:val="008324EF"/>
    <w:rsid w:val="00844A83"/>
    <w:rsid w:val="0084645D"/>
    <w:rsid w:val="0085679F"/>
    <w:rsid w:val="00861AA4"/>
    <w:rsid w:val="008979A8"/>
    <w:rsid w:val="008C18FA"/>
    <w:rsid w:val="008C1963"/>
    <w:rsid w:val="008D09FE"/>
    <w:rsid w:val="008D7101"/>
    <w:rsid w:val="008E57AE"/>
    <w:rsid w:val="008E6A2C"/>
    <w:rsid w:val="008F5D94"/>
    <w:rsid w:val="0090298D"/>
    <w:rsid w:val="00916D2F"/>
    <w:rsid w:val="0093079D"/>
    <w:rsid w:val="0096398A"/>
    <w:rsid w:val="0097717F"/>
    <w:rsid w:val="009863EB"/>
    <w:rsid w:val="00986E57"/>
    <w:rsid w:val="0098789A"/>
    <w:rsid w:val="0099725F"/>
    <w:rsid w:val="009E0DC5"/>
    <w:rsid w:val="00A35C3F"/>
    <w:rsid w:val="00A41B01"/>
    <w:rsid w:val="00A52912"/>
    <w:rsid w:val="00A815DE"/>
    <w:rsid w:val="00A90F4D"/>
    <w:rsid w:val="00AA413F"/>
    <w:rsid w:val="00AB4E1A"/>
    <w:rsid w:val="00AC201A"/>
    <w:rsid w:val="00AC66A3"/>
    <w:rsid w:val="00AD6FD8"/>
    <w:rsid w:val="00B00F87"/>
    <w:rsid w:val="00B07342"/>
    <w:rsid w:val="00B12487"/>
    <w:rsid w:val="00BD4773"/>
    <w:rsid w:val="00BF17FE"/>
    <w:rsid w:val="00C14010"/>
    <w:rsid w:val="00C17331"/>
    <w:rsid w:val="00C2227B"/>
    <w:rsid w:val="00C2374D"/>
    <w:rsid w:val="00C3051C"/>
    <w:rsid w:val="00C646FE"/>
    <w:rsid w:val="00C83500"/>
    <w:rsid w:val="00CA1220"/>
    <w:rsid w:val="00CC4CCF"/>
    <w:rsid w:val="00CE7A0C"/>
    <w:rsid w:val="00D02EEB"/>
    <w:rsid w:val="00D14A4C"/>
    <w:rsid w:val="00D17235"/>
    <w:rsid w:val="00D271FE"/>
    <w:rsid w:val="00D3528E"/>
    <w:rsid w:val="00D47885"/>
    <w:rsid w:val="00D72A5A"/>
    <w:rsid w:val="00DA5B64"/>
    <w:rsid w:val="00DB73B2"/>
    <w:rsid w:val="00DF373D"/>
    <w:rsid w:val="00E21315"/>
    <w:rsid w:val="00E37946"/>
    <w:rsid w:val="00E476B5"/>
    <w:rsid w:val="00E61043"/>
    <w:rsid w:val="00E74039"/>
    <w:rsid w:val="00E74ADC"/>
    <w:rsid w:val="00EE154B"/>
    <w:rsid w:val="00EF3239"/>
    <w:rsid w:val="00FB566F"/>
    <w:rsid w:val="00FC5F76"/>
    <w:rsid w:val="00FC7314"/>
    <w:rsid w:val="00FE6BA6"/>
    <w:rsid w:val="020F19AF"/>
    <w:rsid w:val="04751028"/>
    <w:rsid w:val="051A028F"/>
    <w:rsid w:val="05466C03"/>
    <w:rsid w:val="056504A3"/>
    <w:rsid w:val="058B29A1"/>
    <w:rsid w:val="07832BA1"/>
    <w:rsid w:val="090715AF"/>
    <w:rsid w:val="09E54A29"/>
    <w:rsid w:val="0A8E5717"/>
    <w:rsid w:val="0AAA233B"/>
    <w:rsid w:val="0AC26AFF"/>
    <w:rsid w:val="0B304DED"/>
    <w:rsid w:val="0BFE4910"/>
    <w:rsid w:val="0D2B3020"/>
    <w:rsid w:val="0D821B4C"/>
    <w:rsid w:val="0D8E2BF4"/>
    <w:rsid w:val="0DEF07A9"/>
    <w:rsid w:val="102B714A"/>
    <w:rsid w:val="11A14DBC"/>
    <w:rsid w:val="12965764"/>
    <w:rsid w:val="12B60E24"/>
    <w:rsid w:val="12E1085A"/>
    <w:rsid w:val="13850772"/>
    <w:rsid w:val="13E236FC"/>
    <w:rsid w:val="14392A22"/>
    <w:rsid w:val="14A206DA"/>
    <w:rsid w:val="15FB618F"/>
    <w:rsid w:val="17FF3E14"/>
    <w:rsid w:val="191A1860"/>
    <w:rsid w:val="1A1678A4"/>
    <w:rsid w:val="1ACB701D"/>
    <w:rsid w:val="1BBB516C"/>
    <w:rsid w:val="1C0A51E7"/>
    <w:rsid w:val="1C191929"/>
    <w:rsid w:val="1EBB311A"/>
    <w:rsid w:val="1F084BFE"/>
    <w:rsid w:val="203678C4"/>
    <w:rsid w:val="226A3029"/>
    <w:rsid w:val="241834F4"/>
    <w:rsid w:val="257F3212"/>
    <w:rsid w:val="28E71A01"/>
    <w:rsid w:val="2A213853"/>
    <w:rsid w:val="2AA05110"/>
    <w:rsid w:val="2B3B57F3"/>
    <w:rsid w:val="2C372DF6"/>
    <w:rsid w:val="2F3F3C5A"/>
    <w:rsid w:val="314C1F00"/>
    <w:rsid w:val="31915AF5"/>
    <w:rsid w:val="32934B1B"/>
    <w:rsid w:val="32A149F1"/>
    <w:rsid w:val="34CC5EE3"/>
    <w:rsid w:val="34D72118"/>
    <w:rsid w:val="34FC64F6"/>
    <w:rsid w:val="35860BAA"/>
    <w:rsid w:val="36BBC566"/>
    <w:rsid w:val="370F4A7D"/>
    <w:rsid w:val="372D7024"/>
    <w:rsid w:val="3B241FC6"/>
    <w:rsid w:val="3BFC321C"/>
    <w:rsid w:val="3C5928B0"/>
    <w:rsid w:val="3CFF666C"/>
    <w:rsid w:val="3D2234D2"/>
    <w:rsid w:val="3E99151D"/>
    <w:rsid w:val="403D59D6"/>
    <w:rsid w:val="40D23C31"/>
    <w:rsid w:val="422475ED"/>
    <w:rsid w:val="42984A4B"/>
    <w:rsid w:val="44F3690A"/>
    <w:rsid w:val="45120AE5"/>
    <w:rsid w:val="45AB5865"/>
    <w:rsid w:val="45C95632"/>
    <w:rsid w:val="481A72AF"/>
    <w:rsid w:val="48435459"/>
    <w:rsid w:val="493C3C55"/>
    <w:rsid w:val="494E0559"/>
    <w:rsid w:val="4990255D"/>
    <w:rsid w:val="49E13F1C"/>
    <w:rsid w:val="4A1C6613"/>
    <w:rsid w:val="4A451B3E"/>
    <w:rsid w:val="4CF22BCE"/>
    <w:rsid w:val="4D371A30"/>
    <w:rsid w:val="4D981230"/>
    <w:rsid w:val="50444F90"/>
    <w:rsid w:val="50717A91"/>
    <w:rsid w:val="50DB3513"/>
    <w:rsid w:val="510A2FB8"/>
    <w:rsid w:val="51D23371"/>
    <w:rsid w:val="52E863D3"/>
    <w:rsid w:val="535D2FDA"/>
    <w:rsid w:val="53625651"/>
    <w:rsid w:val="54F44ECC"/>
    <w:rsid w:val="55EC2C79"/>
    <w:rsid w:val="57EA769F"/>
    <w:rsid w:val="5B5C073F"/>
    <w:rsid w:val="5BD9279C"/>
    <w:rsid w:val="5CAF2C97"/>
    <w:rsid w:val="5CE50E43"/>
    <w:rsid w:val="5EB352DA"/>
    <w:rsid w:val="5F4A5C1C"/>
    <w:rsid w:val="60A2320D"/>
    <w:rsid w:val="63B02452"/>
    <w:rsid w:val="63C65DAF"/>
    <w:rsid w:val="63E9117E"/>
    <w:rsid w:val="646A5DEF"/>
    <w:rsid w:val="64EA4C90"/>
    <w:rsid w:val="658D4F34"/>
    <w:rsid w:val="66E005EB"/>
    <w:rsid w:val="67A01E28"/>
    <w:rsid w:val="67AD12FE"/>
    <w:rsid w:val="683552C8"/>
    <w:rsid w:val="68B86255"/>
    <w:rsid w:val="68F05F69"/>
    <w:rsid w:val="6A574470"/>
    <w:rsid w:val="6A843983"/>
    <w:rsid w:val="6A8D4E45"/>
    <w:rsid w:val="6B920955"/>
    <w:rsid w:val="6DAB796A"/>
    <w:rsid w:val="6DB028AD"/>
    <w:rsid w:val="6DE366D9"/>
    <w:rsid w:val="6E95615F"/>
    <w:rsid w:val="6FA136F2"/>
    <w:rsid w:val="71D5121F"/>
    <w:rsid w:val="7371012D"/>
    <w:rsid w:val="74EC671B"/>
    <w:rsid w:val="753F4545"/>
    <w:rsid w:val="75B21473"/>
    <w:rsid w:val="760016D1"/>
    <w:rsid w:val="776B5936"/>
    <w:rsid w:val="77A61FBC"/>
    <w:rsid w:val="79396B4C"/>
    <w:rsid w:val="7A095656"/>
    <w:rsid w:val="7E4F7E77"/>
    <w:rsid w:val="7E796579"/>
    <w:rsid w:val="7FFA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24937A-48FB-47D9-BDA7-CCD567EC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9725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972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8</Pages>
  <Words>547</Words>
  <Characters>3120</Characters>
  <Application>Microsoft Office Word</Application>
  <DocSecurity>0</DocSecurity>
  <Lines>26</Lines>
  <Paragraphs>7</Paragraphs>
  <ScaleCrop>false</ScaleCrop>
  <Company>Microsoft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2023-02-28T09:54:00Z</cp:lastPrinted>
  <dcterms:created xsi:type="dcterms:W3CDTF">2023-02-28T09:52:00Z</dcterms:created>
  <dcterms:modified xsi:type="dcterms:W3CDTF">2023-03-01T02:04:00Z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2C1823B326014E36B8FAD5D1084FCABC</vt:lpwstr>
  </property>
</Properties>
</file>