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34290">
      <w:pPr>
        <w:tabs>
          <w:tab w:val="left" w:pos="1580"/>
        </w:tabs>
        <w:adjustRightInd w:val="0"/>
        <w:snapToGrid w:val="0"/>
        <w:spacing w:line="540" w:lineRule="exact"/>
        <w:ind w:firstLine="160" w:firstLineChars="50"/>
        <w:rPr>
          <w:szCs w:val="32"/>
        </w:rPr>
      </w:pPr>
      <w:r>
        <w:rPr>
          <w:szCs w:val="32"/>
        </w:rPr>
        <w:tab/>
      </w:r>
    </w:p>
    <w:p w14:paraId="6FE1CE70">
      <w:pPr>
        <w:pStyle w:val="2"/>
        <w:spacing w:line="540" w:lineRule="exact"/>
        <w:ind w:left="640" w:firstLine="480"/>
      </w:pPr>
    </w:p>
    <w:p w14:paraId="0032E1F9">
      <w:pPr>
        <w:pStyle w:val="2"/>
        <w:spacing w:line="540" w:lineRule="exact"/>
        <w:ind w:left="640" w:firstLine="480"/>
      </w:pPr>
    </w:p>
    <w:p w14:paraId="70B7587E">
      <w:pPr>
        <w:spacing w:line="540" w:lineRule="exact"/>
        <w:jc w:val="center"/>
        <w:rPr>
          <w:rFonts w:eastAsia="方正楷体_GBK"/>
          <w:szCs w:val="32"/>
        </w:rPr>
      </w:pPr>
    </w:p>
    <w:p w14:paraId="49511E3A">
      <w:pPr>
        <w:spacing w:line="540" w:lineRule="exact"/>
        <w:jc w:val="center"/>
        <w:rPr>
          <w:rFonts w:eastAsia="方正楷体_GBK"/>
          <w:szCs w:val="32"/>
        </w:rPr>
      </w:pPr>
    </w:p>
    <w:p w14:paraId="0086413E">
      <w:pPr>
        <w:spacing w:line="540" w:lineRule="exact"/>
        <w:jc w:val="center"/>
        <w:rPr>
          <w:rFonts w:eastAsia="方正楷体_GBK"/>
          <w:szCs w:val="32"/>
        </w:rPr>
      </w:pPr>
    </w:p>
    <w:p w14:paraId="198E5FD6">
      <w:pPr>
        <w:spacing w:line="540" w:lineRule="exact"/>
        <w:jc w:val="center"/>
        <w:rPr>
          <w:rFonts w:eastAsia="方正楷体_GBK"/>
          <w:szCs w:val="32"/>
        </w:rPr>
      </w:pPr>
    </w:p>
    <w:p w14:paraId="1E220F11">
      <w:pPr>
        <w:spacing w:line="540" w:lineRule="exact"/>
        <w:jc w:val="center"/>
        <w:rPr>
          <w:rFonts w:eastAsia="方正仿宋_GBK"/>
          <w:szCs w:val="32"/>
        </w:rPr>
      </w:pPr>
      <w:r>
        <w:rPr>
          <w:rFonts w:eastAsia="方正仿宋_GBK"/>
          <w:szCs w:val="32"/>
        </w:rPr>
        <w:t>玄政办〔2022〕17号</w:t>
      </w:r>
    </w:p>
    <w:p w14:paraId="1F088506">
      <w:pPr>
        <w:topLinePunct/>
        <w:spacing w:line="540" w:lineRule="exact"/>
        <w:rPr>
          <w:rFonts w:eastAsia="方正小标宋_GBK"/>
          <w:sz w:val="44"/>
          <w:szCs w:val="44"/>
        </w:rPr>
      </w:pPr>
    </w:p>
    <w:p w14:paraId="3637E8E4">
      <w:pPr>
        <w:pStyle w:val="2"/>
        <w:spacing w:line="540" w:lineRule="exact"/>
        <w:ind w:left="640" w:firstLine="480"/>
      </w:pPr>
    </w:p>
    <w:p w14:paraId="5EC854CC">
      <w:pPr>
        <w:topLinePunct/>
        <w:spacing w:line="540" w:lineRule="exact"/>
        <w:jc w:val="center"/>
        <w:rPr>
          <w:rFonts w:eastAsia="方正小标宋_GBK"/>
          <w:sz w:val="44"/>
          <w:szCs w:val="44"/>
        </w:rPr>
      </w:pPr>
      <w:r>
        <w:rPr>
          <w:rFonts w:eastAsia="方正小标宋_GBK"/>
          <w:sz w:val="44"/>
          <w:szCs w:val="44"/>
        </w:rPr>
        <w:t>关于印发《</w:t>
      </w:r>
      <w:r>
        <w:rPr>
          <w:rFonts w:hint="eastAsia" w:eastAsia="方正小标宋_GBK"/>
          <w:sz w:val="44"/>
          <w:szCs w:val="44"/>
        </w:rPr>
        <w:t>玄武区开展国家级县域节水型</w:t>
      </w:r>
    </w:p>
    <w:p w14:paraId="3B712B08">
      <w:pPr>
        <w:topLinePunct/>
        <w:spacing w:line="540" w:lineRule="exact"/>
        <w:jc w:val="center"/>
        <w:rPr>
          <w:rFonts w:eastAsia="方正小标宋_GBK"/>
          <w:sz w:val="44"/>
          <w:szCs w:val="44"/>
        </w:rPr>
      </w:pPr>
      <w:r>
        <w:rPr>
          <w:rFonts w:hint="eastAsia" w:eastAsia="方正小标宋_GBK"/>
          <w:sz w:val="44"/>
          <w:szCs w:val="44"/>
        </w:rPr>
        <w:t>社会达标建设工作方案</w:t>
      </w:r>
      <w:r>
        <w:rPr>
          <w:rFonts w:eastAsia="方正小标宋_GBK"/>
          <w:sz w:val="44"/>
          <w:szCs w:val="44"/>
        </w:rPr>
        <w:t>》的通知</w:t>
      </w:r>
    </w:p>
    <w:p w14:paraId="377FD062">
      <w:pPr>
        <w:topLinePunct/>
        <w:spacing w:line="540" w:lineRule="exact"/>
        <w:ind w:firstLine="640" w:firstLineChars="200"/>
        <w:rPr>
          <w:rFonts w:eastAsia="方正仿宋_GBK"/>
          <w:szCs w:val="32"/>
        </w:rPr>
      </w:pPr>
    </w:p>
    <w:p w14:paraId="77A6E6DC">
      <w:pPr>
        <w:topLinePunct/>
        <w:spacing w:line="540" w:lineRule="exact"/>
        <w:rPr>
          <w:rFonts w:eastAsia="方正仿宋_GBK"/>
          <w:szCs w:val="32"/>
        </w:rPr>
      </w:pPr>
      <w:r>
        <w:rPr>
          <w:rFonts w:eastAsia="方正仿宋_GBK"/>
          <w:szCs w:val="32"/>
        </w:rPr>
        <w:t>各街道办事处、各委办局、各直属单位：</w:t>
      </w:r>
    </w:p>
    <w:p w14:paraId="4E88B6B2">
      <w:pPr>
        <w:topLinePunct/>
        <w:spacing w:line="540" w:lineRule="exact"/>
        <w:ind w:firstLine="640" w:firstLineChars="200"/>
        <w:rPr>
          <w:rFonts w:eastAsia="方正仿宋_GBK"/>
          <w:szCs w:val="32"/>
        </w:rPr>
      </w:pPr>
      <w:r>
        <w:rPr>
          <w:rFonts w:eastAsia="方正仿宋_GBK"/>
          <w:szCs w:val="32"/>
        </w:rPr>
        <w:t>经</w:t>
      </w:r>
      <w:r>
        <w:rPr>
          <w:rFonts w:hint="eastAsia" w:eastAsia="方正仿宋_GBK"/>
          <w:szCs w:val="32"/>
        </w:rPr>
        <w:t>区政府同意</w:t>
      </w:r>
      <w:r>
        <w:rPr>
          <w:rFonts w:eastAsia="方正仿宋_GBK"/>
          <w:szCs w:val="32"/>
        </w:rPr>
        <w:t>，</w:t>
      </w:r>
      <w:r>
        <w:rPr>
          <w:rFonts w:hint="eastAsia" w:eastAsia="方正仿宋_GBK"/>
          <w:szCs w:val="32"/>
        </w:rPr>
        <w:t>现将</w:t>
      </w:r>
      <w:r>
        <w:rPr>
          <w:rFonts w:eastAsia="方正仿宋_GBK"/>
          <w:szCs w:val="32"/>
        </w:rPr>
        <w:t>《玄武区开展国家级县域节水型社会达标建设工作方案》印发给你们，请认真</w:t>
      </w:r>
      <w:r>
        <w:rPr>
          <w:rFonts w:hint="eastAsia" w:eastAsia="方正仿宋_GBK"/>
          <w:szCs w:val="32"/>
        </w:rPr>
        <w:t>组织实施</w:t>
      </w:r>
      <w:r>
        <w:rPr>
          <w:rFonts w:eastAsia="方正仿宋_GBK"/>
          <w:szCs w:val="32"/>
        </w:rPr>
        <w:t>。</w:t>
      </w:r>
    </w:p>
    <w:p w14:paraId="41C4F50F">
      <w:pPr>
        <w:topLinePunct/>
        <w:spacing w:line="540" w:lineRule="exact"/>
        <w:rPr>
          <w:rFonts w:eastAsia="方正仿宋_GBK"/>
          <w:szCs w:val="32"/>
        </w:rPr>
      </w:pPr>
    </w:p>
    <w:p w14:paraId="5A2CBBEB">
      <w:pPr>
        <w:spacing w:line="540" w:lineRule="exact"/>
        <w:rPr>
          <w:rFonts w:eastAsia="方正仿宋_GBK"/>
          <w:szCs w:val="32"/>
        </w:rPr>
      </w:pPr>
    </w:p>
    <w:p w14:paraId="26A3C611">
      <w:pPr>
        <w:pStyle w:val="2"/>
        <w:spacing w:line="540" w:lineRule="exact"/>
        <w:ind w:left="640" w:firstLine="480"/>
      </w:pPr>
    </w:p>
    <w:p w14:paraId="5D0FDDD8">
      <w:pPr>
        <w:topLinePunct/>
        <w:spacing w:line="540" w:lineRule="exact"/>
        <w:ind w:firstLine="640" w:firstLineChars="200"/>
        <w:jc w:val="right"/>
        <w:rPr>
          <w:rFonts w:eastAsia="方正仿宋_GBK"/>
          <w:szCs w:val="32"/>
        </w:rPr>
      </w:pPr>
      <w:r>
        <w:rPr>
          <w:rFonts w:eastAsia="方正仿宋_GBK"/>
          <w:szCs w:val="32"/>
        </w:rPr>
        <w:t xml:space="preserve">                  南京市玄武区人民政府办公室</w:t>
      </w:r>
    </w:p>
    <w:p w14:paraId="65B0C0FE">
      <w:pPr>
        <w:topLinePunct/>
        <w:spacing w:line="540" w:lineRule="exact"/>
        <w:ind w:firstLine="640" w:firstLineChars="200"/>
        <w:jc w:val="center"/>
        <w:rPr>
          <w:rFonts w:eastAsia="方正仿宋_GBK"/>
          <w:szCs w:val="32"/>
        </w:rPr>
      </w:pPr>
      <w:r>
        <w:rPr>
          <w:rFonts w:eastAsia="方正仿宋_GBK"/>
          <w:szCs w:val="32"/>
        </w:rPr>
        <w:t xml:space="preserve">                           202</w:t>
      </w:r>
      <w:r>
        <w:rPr>
          <w:rFonts w:hint="eastAsia" w:eastAsia="方正仿宋_GBK"/>
          <w:szCs w:val="32"/>
        </w:rPr>
        <w:t>2</w:t>
      </w:r>
      <w:r>
        <w:rPr>
          <w:rFonts w:eastAsia="方正仿宋_GBK"/>
          <w:szCs w:val="32"/>
        </w:rPr>
        <w:t>年4月2日</w:t>
      </w:r>
    </w:p>
    <w:p w14:paraId="0C275727">
      <w:pPr>
        <w:adjustRightInd w:val="0"/>
        <w:snapToGrid w:val="0"/>
        <w:spacing w:line="540" w:lineRule="exact"/>
        <w:ind w:firstLine="160" w:firstLineChars="50"/>
        <w:jc w:val="center"/>
        <w:rPr>
          <w:szCs w:val="32"/>
        </w:rPr>
      </w:pPr>
    </w:p>
    <w:p w14:paraId="683481D6">
      <w:pPr>
        <w:adjustRightInd w:val="0"/>
        <w:snapToGrid w:val="0"/>
        <w:spacing w:line="540" w:lineRule="exact"/>
        <w:rPr>
          <w:szCs w:val="32"/>
        </w:rPr>
      </w:pPr>
    </w:p>
    <w:p w14:paraId="577E541F">
      <w:pPr>
        <w:pStyle w:val="2"/>
        <w:spacing w:line="540" w:lineRule="exact"/>
        <w:ind w:left="640" w:firstLine="480"/>
        <w:rPr>
          <w:szCs w:val="32"/>
        </w:rPr>
      </w:pPr>
    </w:p>
    <w:p w14:paraId="47865FAC">
      <w:pPr>
        <w:spacing w:line="520" w:lineRule="exact"/>
        <w:rPr>
          <w:rFonts w:ascii="方正仿宋_GBK" w:hAnsi="方正仿宋_GBK" w:eastAsia="方正仿宋_GBK" w:cs="方正仿宋_GBK"/>
          <w:w w:val="95"/>
          <w:kern w:val="32"/>
          <w:szCs w:val="32"/>
        </w:rPr>
      </w:pPr>
    </w:p>
    <w:p w14:paraId="17EA4BDF">
      <w:pPr>
        <w:spacing w:line="520" w:lineRule="exact"/>
        <w:jc w:val="center"/>
        <w:rPr>
          <w:rFonts w:ascii="方正小标宋_GBK" w:hAnsi="方正小标宋_GBK" w:eastAsia="方正小标宋_GBK" w:cs="方正小标宋_GBK"/>
          <w:w w:val="95"/>
          <w:kern w:val="32"/>
          <w:sz w:val="44"/>
          <w:szCs w:val="44"/>
        </w:rPr>
      </w:pPr>
      <w:r>
        <w:rPr>
          <w:rFonts w:hint="eastAsia" w:ascii="方正小标宋_GBK" w:hAnsi="方正小标宋_GBK" w:eastAsia="方正小标宋_GBK" w:cs="方正小标宋_GBK"/>
          <w:w w:val="95"/>
          <w:kern w:val="32"/>
          <w:sz w:val="44"/>
          <w:szCs w:val="44"/>
        </w:rPr>
        <w:t>玄武区开展国家级县域节水型社会</w:t>
      </w:r>
    </w:p>
    <w:p w14:paraId="4F7E22E8">
      <w:pPr>
        <w:spacing w:line="520" w:lineRule="exact"/>
        <w:jc w:val="center"/>
        <w:rPr>
          <w:rFonts w:ascii="方正小标宋_GBK" w:hAnsi="方正小标宋_GBK" w:eastAsia="方正小标宋_GBK" w:cs="方正小标宋_GBK"/>
          <w:w w:val="95"/>
          <w:kern w:val="32"/>
          <w:sz w:val="44"/>
          <w:szCs w:val="44"/>
        </w:rPr>
      </w:pPr>
      <w:r>
        <w:rPr>
          <w:rFonts w:hint="eastAsia" w:ascii="方正小标宋_GBK" w:hAnsi="方正小标宋_GBK" w:eastAsia="方正小标宋_GBK" w:cs="方正小标宋_GBK"/>
          <w:w w:val="95"/>
          <w:kern w:val="32"/>
          <w:sz w:val="44"/>
          <w:szCs w:val="44"/>
        </w:rPr>
        <w:t>达标建设工作方案</w:t>
      </w:r>
    </w:p>
    <w:p w14:paraId="626557F6">
      <w:pPr>
        <w:spacing w:line="520" w:lineRule="exact"/>
        <w:rPr>
          <w:rFonts w:ascii="方正仿宋_GBK" w:hAnsi="方正仿宋_GBK" w:eastAsia="方正仿宋_GBK" w:cs="方正仿宋_GBK"/>
          <w:w w:val="95"/>
          <w:kern w:val="32"/>
          <w:szCs w:val="32"/>
        </w:rPr>
      </w:pPr>
    </w:p>
    <w:p w14:paraId="539B6934">
      <w:pPr>
        <w:spacing w:line="520" w:lineRule="exact"/>
        <w:ind w:firstLine="608" w:firstLineChars="200"/>
        <w:rPr>
          <w:rFonts w:eastAsia="方正仿宋_GBK"/>
          <w:w w:val="95"/>
          <w:kern w:val="32"/>
          <w:szCs w:val="32"/>
        </w:rPr>
      </w:pPr>
      <w:r>
        <w:rPr>
          <w:rFonts w:eastAsia="方正仿宋_GBK"/>
          <w:w w:val="95"/>
          <w:kern w:val="32"/>
          <w:szCs w:val="32"/>
        </w:rPr>
        <w:t>为深入贯彻落实习近平生态文明思想和“节水优先、空间均衡、系统治理、两手发力”的治水思路，全面推进节水型社会建设，提升水资源利用效率，形成节水型生产生活方式，保障我区水安全，促进全区高质量发展，根据国家和省市区节水行动方案、《水利部关于开展县域节水型社会达标建设工作的通知》（水资源〔2017〕184号）和《省水利厅关于做好国家级县域节水型社会达标建设工作的通知》（苏水资〔2017〕38号）等文件精神，结合我区实际情况，现就开展国家级县域节水型社会达标建设工作，制定本方案：</w:t>
      </w:r>
    </w:p>
    <w:p w14:paraId="71D10246">
      <w:pPr>
        <w:spacing w:line="52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一、指导思想</w:t>
      </w:r>
    </w:p>
    <w:p w14:paraId="5D273319">
      <w:pPr>
        <w:spacing w:line="520" w:lineRule="exact"/>
        <w:ind w:firstLine="608" w:firstLineChars="200"/>
        <w:rPr>
          <w:rFonts w:eastAsia="方正仿宋_GBK"/>
          <w:w w:val="95"/>
          <w:kern w:val="32"/>
          <w:szCs w:val="32"/>
        </w:rPr>
      </w:pPr>
      <w:r>
        <w:rPr>
          <w:rFonts w:eastAsia="方正仿宋_GBK"/>
          <w:w w:val="95"/>
          <w:kern w:val="32"/>
          <w:szCs w:val="32"/>
        </w:rPr>
        <w:t>以习近平新时代中国特色社会主义思想为指导，牢固树立“绿水青山就是金山银山”的发展理念，全面贯彻党的十九大精神，坚持“水利工程补短板、水利行业强监管”的工作总基调，紧扣“创新名城中心区、美丽古都展示区、省会城市标杆区”的战略发展要求，积极践行“节水优先、空间均衡、系统治理、两手发力”的治水思路，把节水作为解决水资源问题的优先举措，以节水减排为重点，切实在各个领域、层面和环节全面推进形成节约用水的自觉行为，为“创新玄武、美丽玄武、幸福玄武”建设提供坚强的水资源保障。</w:t>
      </w:r>
    </w:p>
    <w:p w14:paraId="135886BC">
      <w:pPr>
        <w:spacing w:line="52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二、总体目标</w:t>
      </w:r>
    </w:p>
    <w:p w14:paraId="1BD44CA5">
      <w:pPr>
        <w:spacing w:line="520" w:lineRule="exact"/>
        <w:ind w:firstLine="608" w:firstLineChars="200"/>
        <w:rPr>
          <w:rFonts w:eastAsia="方正仿宋_GBK"/>
          <w:w w:val="95"/>
          <w:kern w:val="32"/>
          <w:szCs w:val="32"/>
        </w:rPr>
      </w:pPr>
      <w:r>
        <w:rPr>
          <w:rFonts w:eastAsia="方正仿宋_GBK"/>
          <w:w w:val="95"/>
          <w:kern w:val="32"/>
          <w:szCs w:val="32"/>
        </w:rPr>
        <w:t>玄武区位于南京市主城中部，东与栖霞区、江宁区交界，南与秦淮区为邻，西与鼓楼区隔街相望，北与栖霞区连接。近年来，我区积极践行生态文明理念，坚持铁腕治水，节水先行，有力支撑全区经济社会高质量发展。</w:t>
      </w:r>
    </w:p>
    <w:p w14:paraId="177AEF61">
      <w:pPr>
        <w:spacing w:line="520" w:lineRule="exact"/>
        <w:ind w:firstLine="608" w:firstLineChars="200"/>
        <w:rPr>
          <w:rFonts w:eastAsia="方正仿宋_GBK"/>
          <w:w w:val="95"/>
          <w:kern w:val="32"/>
          <w:szCs w:val="32"/>
        </w:rPr>
      </w:pPr>
      <w:r>
        <w:rPr>
          <w:rFonts w:eastAsia="方正仿宋_GBK"/>
          <w:w w:val="95"/>
          <w:kern w:val="32"/>
          <w:szCs w:val="32"/>
        </w:rPr>
        <w:t>2022年，我区在全面总结节水型社会建设已有成果的基础上，启动国家级县域节水型社会达标建设工作，全面提升社会的节水意识，倒逼生产方式转型和产业结构升级，增强经济社会可持续发展能力，计划2022年提交国家级县域节水型社会达标建设申报材料，确保2023年完成国家级县域节水型社会达标建设，并不断巩固建设成果。</w:t>
      </w:r>
    </w:p>
    <w:p w14:paraId="4A3AAB02">
      <w:pPr>
        <w:spacing w:line="52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三、考核指标</w:t>
      </w:r>
    </w:p>
    <w:p w14:paraId="0936EB97">
      <w:pPr>
        <w:spacing w:line="520" w:lineRule="exact"/>
        <w:ind w:firstLine="608" w:firstLineChars="200"/>
        <w:rPr>
          <w:rFonts w:eastAsia="方正仿宋_GBK"/>
          <w:w w:val="95"/>
          <w:kern w:val="32"/>
          <w:szCs w:val="32"/>
        </w:rPr>
      </w:pPr>
      <w:r>
        <w:rPr>
          <w:rFonts w:eastAsia="方正仿宋_GBK"/>
          <w:w w:val="95"/>
          <w:kern w:val="32"/>
          <w:szCs w:val="32"/>
        </w:rPr>
        <w:t>根据《国家级县域节水型社会评价标准（试行）》，结合我区实际，开展国家级县域节水型社会达标建设工作主要围绕以下指标任务开展工作。</w:t>
      </w:r>
    </w:p>
    <w:p w14:paraId="1277C20C">
      <w:pPr>
        <w:spacing w:line="520" w:lineRule="exact"/>
        <w:ind w:firstLine="608" w:firstLineChars="200"/>
        <w:rPr>
          <w:rFonts w:ascii="方正楷体_GBK" w:hAnsi="方正楷体_GBK" w:eastAsia="方正楷体_GBK" w:cs="方正楷体_GBK"/>
          <w:w w:val="95"/>
          <w:kern w:val="32"/>
          <w:szCs w:val="32"/>
        </w:rPr>
      </w:pPr>
      <w:r>
        <w:rPr>
          <w:rFonts w:hint="eastAsia" w:ascii="方正楷体_GBK" w:hAnsi="方正楷体_GBK" w:eastAsia="方正楷体_GBK" w:cs="方正楷体_GBK"/>
          <w:w w:val="95"/>
          <w:kern w:val="32"/>
          <w:szCs w:val="32"/>
        </w:rPr>
        <w:t>（一）必备条件</w:t>
      </w:r>
    </w:p>
    <w:p w14:paraId="37F95906">
      <w:pPr>
        <w:spacing w:line="520" w:lineRule="exact"/>
        <w:ind w:firstLine="608" w:firstLineChars="200"/>
        <w:rPr>
          <w:rFonts w:eastAsia="方正仿宋_GBK"/>
          <w:w w:val="95"/>
          <w:kern w:val="32"/>
          <w:szCs w:val="32"/>
        </w:rPr>
      </w:pPr>
      <w:r>
        <w:rPr>
          <w:rFonts w:eastAsia="方正仿宋_GBK"/>
          <w:w w:val="95"/>
          <w:kern w:val="32"/>
          <w:szCs w:val="32"/>
        </w:rPr>
        <w:t>1.已建成省级节水型社会示范区。</w:t>
      </w:r>
    </w:p>
    <w:p w14:paraId="4BFFC146">
      <w:pPr>
        <w:spacing w:line="520" w:lineRule="exact"/>
        <w:ind w:firstLine="608" w:firstLineChars="200"/>
        <w:rPr>
          <w:rFonts w:eastAsia="方正仿宋_GBK"/>
          <w:w w:val="95"/>
          <w:kern w:val="32"/>
          <w:szCs w:val="32"/>
        </w:rPr>
      </w:pPr>
      <w:r>
        <w:rPr>
          <w:rFonts w:eastAsia="方正仿宋_GBK"/>
          <w:w w:val="95"/>
          <w:kern w:val="32"/>
          <w:szCs w:val="32"/>
        </w:rPr>
        <w:t>2.最严格水资源管理制度、水资源消耗总量和强度双控行动确定的控制指标全部达到年度目标要求。</w:t>
      </w:r>
    </w:p>
    <w:p w14:paraId="603C1586">
      <w:pPr>
        <w:spacing w:line="520" w:lineRule="exact"/>
        <w:ind w:firstLine="608" w:firstLineChars="200"/>
        <w:rPr>
          <w:rFonts w:eastAsia="方正仿宋_GBK"/>
          <w:w w:val="95"/>
          <w:kern w:val="32"/>
          <w:szCs w:val="32"/>
        </w:rPr>
      </w:pPr>
      <w:r>
        <w:rPr>
          <w:rFonts w:eastAsia="方正仿宋_GBK"/>
          <w:w w:val="95"/>
          <w:kern w:val="32"/>
          <w:szCs w:val="32"/>
        </w:rPr>
        <w:t>3.近两年实行最严格水资源管理制度考核结果为良好及以上。</w:t>
      </w:r>
    </w:p>
    <w:p w14:paraId="2A708C30">
      <w:pPr>
        <w:spacing w:line="520" w:lineRule="exact"/>
        <w:ind w:firstLine="608" w:firstLineChars="200"/>
        <w:rPr>
          <w:rFonts w:eastAsia="方正仿宋_GBK"/>
          <w:w w:val="95"/>
          <w:kern w:val="32"/>
          <w:szCs w:val="32"/>
        </w:rPr>
      </w:pPr>
      <w:r>
        <w:rPr>
          <w:rFonts w:eastAsia="方正仿宋_GBK"/>
          <w:w w:val="95"/>
          <w:kern w:val="32"/>
          <w:szCs w:val="32"/>
        </w:rPr>
        <w:t>4.节水管理机构健全，职责明确、人员齐备。</w:t>
      </w:r>
    </w:p>
    <w:p w14:paraId="6E94CCED">
      <w:pPr>
        <w:spacing w:line="520" w:lineRule="exact"/>
        <w:ind w:firstLine="608" w:firstLineChars="200"/>
        <w:rPr>
          <w:rFonts w:ascii="方正楷体_GBK" w:hAnsi="方正楷体_GBK" w:eastAsia="方正楷体_GBK" w:cs="方正楷体_GBK"/>
          <w:w w:val="95"/>
          <w:kern w:val="32"/>
          <w:szCs w:val="32"/>
        </w:rPr>
      </w:pPr>
      <w:r>
        <w:rPr>
          <w:rFonts w:hint="eastAsia" w:ascii="方正楷体_GBK" w:hAnsi="方正楷体_GBK" w:eastAsia="方正楷体_GBK" w:cs="方正楷体_GBK"/>
          <w:w w:val="95"/>
          <w:kern w:val="32"/>
          <w:szCs w:val="32"/>
        </w:rPr>
        <w:t>（二）具体指标</w:t>
      </w:r>
    </w:p>
    <w:p w14:paraId="2DAD4A91">
      <w:pPr>
        <w:spacing w:line="520" w:lineRule="exact"/>
        <w:ind w:firstLine="608" w:firstLineChars="200"/>
        <w:rPr>
          <w:rFonts w:eastAsia="方正仿宋_GBK"/>
          <w:w w:val="95"/>
          <w:kern w:val="32"/>
          <w:szCs w:val="32"/>
        </w:rPr>
      </w:pPr>
      <w:r>
        <w:rPr>
          <w:rFonts w:eastAsia="方正仿宋_GBK"/>
          <w:w w:val="95"/>
          <w:kern w:val="32"/>
          <w:szCs w:val="32"/>
        </w:rPr>
        <w:t>1.</w:t>
      </w:r>
      <w:r>
        <w:rPr>
          <w:rFonts w:eastAsia="方正仿宋_GBK"/>
          <w:b/>
          <w:bCs/>
          <w:w w:val="95"/>
          <w:kern w:val="32"/>
          <w:szCs w:val="32"/>
        </w:rPr>
        <w:t>用水定额管理。</w:t>
      </w:r>
      <w:r>
        <w:rPr>
          <w:rFonts w:eastAsia="方正仿宋_GBK"/>
          <w:w w:val="95"/>
          <w:kern w:val="32"/>
          <w:szCs w:val="32"/>
        </w:rPr>
        <w:t>在建立科学合理用水定额的基础上，严格各行业用水定额管理，强化定额使用。在水资源论证、取水许可、节水载体认定等工作中严格执行用水定额。</w:t>
      </w:r>
    </w:p>
    <w:p w14:paraId="6B26FAB6">
      <w:pPr>
        <w:spacing w:line="520" w:lineRule="exact"/>
        <w:ind w:firstLine="608" w:firstLineChars="200"/>
        <w:rPr>
          <w:rFonts w:eastAsia="方正仿宋_GBK"/>
          <w:w w:val="95"/>
          <w:kern w:val="32"/>
          <w:szCs w:val="32"/>
        </w:rPr>
      </w:pPr>
      <w:r>
        <w:rPr>
          <w:rFonts w:eastAsia="方正仿宋_GBK"/>
          <w:w w:val="95"/>
          <w:kern w:val="32"/>
          <w:szCs w:val="32"/>
        </w:rPr>
        <w:t>2.</w:t>
      </w:r>
      <w:r>
        <w:rPr>
          <w:rFonts w:eastAsia="方正仿宋_GBK"/>
          <w:b/>
          <w:bCs/>
          <w:w w:val="95"/>
          <w:kern w:val="32"/>
          <w:szCs w:val="32"/>
        </w:rPr>
        <w:t>计划用水管理。</w:t>
      </w:r>
      <w:r>
        <w:rPr>
          <w:rFonts w:eastAsia="方正仿宋_GBK"/>
          <w:w w:val="95"/>
          <w:kern w:val="32"/>
          <w:szCs w:val="32"/>
        </w:rPr>
        <w:t>城镇非居民用水单位实行计划用水管理，纳入计划用水管理的城镇非居民用水单位数量占应纳入计划用水管理的城镇非居民用水单位数量的比例达到100%。</w:t>
      </w:r>
    </w:p>
    <w:p w14:paraId="457E405F">
      <w:pPr>
        <w:spacing w:line="520" w:lineRule="exact"/>
        <w:ind w:firstLine="608" w:firstLineChars="200"/>
        <w:rPr>
          <w:rFonts w:eastAsia="方正仿宋_GBK"/>
          <w:w w:val="95"/>
          <w:kern w:val="32"/>
          <w:szCs w:val="32"/>
        </w:rPr>
      </w:pPr>
      <w:r>
        <w:rPr>
          <w:rFonts w:eastAsia="方正仿宋_GBK"/>
          <w:w w:val="95"/>
          <w:kern w:val="32"/>
          <w:szCs w:val="32"/>
        </w:rPr>
        <w:t>3.</w:t>
      </w:r>
      <w:r>
        <w:rPr>
          <w:rFonts w:eastAsia="方正仿宋_GBK"/>
          <w:b/>
          <w:bCs/>
          <w:w w:val="95"/>
          <w:kern w:val="32"/>
          <w:szCs w:val="32"/>
        </w:rPr>
        <w:t>用水计量。</w:t>
      </w:r>
      <w:r>
        <w:rPr>
          <w:rFonts w:eastAsia="方正仿宋_GBK"/>
          <w:w w:val="95"/>
          <w:kern w:val="32"/>
          <w:szCs w:val="32"/>
        </w:rPr>
        <w:t>玄武区无农业灌溉用水和工业企业用水。</w:t>
      </w:r>
    </w:p>
    <w:p w14:paraId="2E76D93A">
      <w:pPr>
        <w:spacing w:line="520" w:lineRule="exact"/>
        <w:ind w:firstLine="608" w:firstLineChars="200"/>
        <w:rPr>
          <w:rFonts w:eastAsia="方正仿宋_GBK"/>
          <w:w w:val="95"/>
          <w:kern w:val="32"/>
          <w:szCs w:val="32"/>
        </w:rPr>
      </w:pPr>
      <w:r>
        <w:rPr>
          <w:rFonts w:eastAsia="方正仿宋_GBK"/>
          <w:w w:val="95"/>
          <w:kern w:val="32"/>
          <w:szCs w:val="32"/>
        </w:rPr>
        <w:t>4.</w:t>
      </w:r>
      <w:r>
        <w:rPr>
          <w:rFonts w:eastAsia="方正仿宋_GBK"/>
          <w:b/>
          <w:bCs/>
          <w:w w:val="95"/>
          <w:kern w:val="32"/>
          <w:szCs w:val="32"/>
        </w:rPr>
        <w:t>水价机制。</w:t>
      </w:r>
      <w:r>
        <w:rPr>
          <w:rFonts w:eastAsia="方正仿宋_GBK"/>
          <w:w w:val="95"/>
          <w:kern w:val="32"/>
          <w:szCs w:val="32"/>
        </w:rPr>
        <w:t>玄武区无农业；实行城镇居民生活用水阶梯水价制度；实行非居民用水超计划超定额累进加价制度，按标准足额征缴水资源费。</w:t>
      </w:r>
    </w:p>
    <w:p w14:paraId="6BEAC1B1">
      <w:pPr>
        <w:spacing w:line="520" w:lineRule="exact"/>
        <w:ind w:firstLine="608" w:firstLineChars="200"/>
        <w:rPr>
          <w:rFonts w:eastAsia="方正仿宋_GBK"/>
          <w:w w:val="95"/>
          <w:kern w:val="32"/>
          <w:szCs w:val="32"/>
        </w:rPr>
      </w:pPr>
      <w:r>
        <w:rPr>
          <w:rFonts w:eastAsia="方正仿宋_GBK"/>
          <w:w w:val="95"/>
          <w:kern w:val="32"/>
          <w:szCs w:val="32"/>
        </w:rPr>
        <w:t>5.</w:t>
      </w:r>
      <w:r>
        <w:rPr>
          <w:rFonts w:eastAsia="方正仿宋_GBK"/>
          <w:b/>
          <w:bCs/>
          <w:w w:val="95"/>
          <w:kern w:val="32"/>
          <w:szCs w:val="32"/>
        </w:rPr>
        <w:t>节水“三同时”管理。</w:t>
      </w:r>
      <w:r>
        <w:rPr>
          <w:rFonts w:eastAsia="方正仿宋_GBK"/>
          <w:w w:val="95"/>
          <w:kern w:val="32"/>
          <w:szCs w:val="32"/>
        </w:rPr>
        <w:t>新（改、扩）建建设项目全部执行节水“三同时”管理制度，使用公共供水和自备水的新建、改建、扩建工程项目，均必须配套建设节水设施和节水器具，并与主体工程同时设计、同时施工、同时投入使用。</w:t>
      </w:r>
    </w:p>
    <w:p w14:paraId="43DF7BBA">
      <w:pPr>
        <w:spacing w:line="520" w:lineRule="exact"/>
        <w:ind w:firstLine="608" w:firstLineChars="200"/>
        <w:rPr>
          <w:rFonts w:eastAsia="方正仿宋_GBK"/>
          <w:w w:val="95"/>
          <w:kern w:val="32"/>
          <w:szCs w:val="32"/>
        </w:rPr>
      </w:pPr>
      <w:r>
        <w:rPr>
          <w:rFonts w:eastAsia="方正仿宋_GBK"/>
          <w:w w:val="95"/>
          <w:kern w:val="32"/>
          <w:szCs w:val="32"/>
        </w:rPr>
        <w:t>6</w:t>
      </w:r>
      <w:r>
        <w:rPr>
          <w:rFonts w:eastAsia="方正仿宋_GBK"/>
          <w:b/>
          <w:bCs/>
          <w:w w:val="95"/>
          <w:kern w:val="32"/>
          <w:szCs w:val="32"/>
        </w:rPr>
        <w:t>.节水载体建设。</w:t>
      </w:r>
      <w:r>
        <w:rPr>
          <w:rFonts w:eastAsia="方正仿宋_GBK"/>
          <w:w w:val="95"/>
          <w:kern w:val="32"/>
          <w:szCs w:val="32"/>
        </w:rPr>
        <w:t>大力开展节水载体创建活动，建立长效工作机制，保障创建工作常态化开展。确保公共机构节水型单位建成率≥50%，节水型居民小区建成率≥15%。</w:t>
      </w:r>
    </w:p>
    <w:p w14:paraId="30FC7974">
      <w:pPr>
        <w:spacing w:line="520" w:lineRule="exact"/>
        <w:ind w:firstLine="608" w:firstLineChars="200"/>
        <w:rPr>
          <w:rFonts w:eastAsia="方正仿宋_GBK"/>
          <w:w w:val="95"/>
          <w:kern w:val="32"/>
          <w:szCs w:val="32"/>
        </w:rPr>
      </w:pPr>
      <w:r>
        <w:rPr>
          <w:rFonts w:eastAsia="方正仿宋_GBK"/>
          <w:w w:val="95"/>
          <w:kern w:val="32"/>
          <w:szCs w:val="32"/>
        </w:rPr>
        <w:t>7.</w:t>
      </w:r>
      <w:r>
        <w:rPr>
          <w:rFonts w:eastAsia="方正仿宋_GBK"/>
          <w:b/>
          <w:bCs/>
          <w:w w:val="95"/>
          <w:kern w:val="32"/>
          <w:szCs w:val="32"/>
        </w:rPr>
        <w:t>供水管网漏损控制。</w:t>
      </w:r>
      <w:r>
        <w:rPr>
          <w:rFonts w:eastAsia="方正仿宋_GBK"/>
          <w:w w:val="95"/>
          <w:kern w:val="32"/>
          <w:szCs w:val="32"/>
        </w:rPr>
        <w:t>加强管网维修和漏水监测，完善管网检漏制度，运用科技手段提高检漏、补漏、堵漏水平，推广应用新型管材和先进施工技术，有效降低公共供水管网漏损率。城市公共供水管网漏损率控制在10%以下。</w:t>
      </w:r>
    </w:p>
    <w:p w14:paraId="7ED3B26B">
      <w:pPr>
        <w:spacing w:line="520" w:lineRule="exact"/>
        <w:ind w:firstLine="608" w:firstLineChars="200"/>
        <w:rPr>
          <w:rFonts w:eastAsia="方正仿宋_GBK"/>
          <w:w w:val="95"/>
          <w:kern w:val="32"/>
          <w:szCs w:val="32"/>
        </w:rPr>
      </w:pPr>
      <w:r>
        <w:rPr>
          <w:rFonts w:eastAsia="方正仿宋_GBK"/>
          <w:w w:val="95"/>
          <w:kern w:val="32"/>
          <w:szCs w:val="32"/>
        </w:rPr>
        <w:t>8.</w:t>
      </w:r>
      <w:r>
        <w:rPr>
          <w:rFonts w:eastAsia="方正仿宋_GBK"/>
          <w:b/>
          <w:bCs/>
          <w:w w:val="95"/>
          <w:kern w:val="32"/>
          <w:szCs w:val="32"/>
        </w:rPr>
        <w:t>生活节水器具推广。</w:t>
      </w:r>
      <w:r>
        <w:rPr>
          <w:rFonts w:eastAsia="方正仿宋_GBK"/>
          <w:w w:val="95"/>
          <w:kern w:val="32"/>
          <w:szCs w:val="32"/>
        </w:rPr>
        <w:t>全面推动公共场所、居民家庭使用生活节水器具，公共场所和新建小区居民家庭全部采用节水器具，城市节水型器具普及率达到100%。</w:t>
      </w:r>
    </w:p>
    <w:p w14:paraId="11A7D91B">
      <w:pPr>
        <w:spacing w:line="520" w:lineRule="exact"/>
        <w:ind w:firstLine="608" w:firstLineChars="200"/>
        <w:rPr>
          <w:rFonts w:eastAsia="方正仿宋_GBK"/>
          <w:w w:val="95"/>
          <w:kern w:val="32"/>
          <w:szCs w:val="32"/>
        </w:rPr>
      </w:pPr>
      <w:r>
        <w:rPr>
          <w:rFonts w:eastAsia="方正仿宋_GBK"/>
          <w:w w:val="95"/>
          <w:kern w:val="32"/>
          <w:szCs w:val="32"/>
        </w:rPr>
        <w:t>9.</w:t>
      </w:r>
      <w:r>
        <w:rPr>
          <w:rFonts w:eastAsia="方正仿宋_GBK"/>
          <w:b/>
          <w:bCs/>
          <w:w w:val="95"/>
          <w:kern w:val="32"/>
          <w:szCs w:val="32"/>
        </w:rPr>
        <w:t>再生水利用。</w:t>
      </w:r>
      <w:r>
        <w:rPr>
          <w:rFonts w:eastAsia="方正仿宋_GBK"/>
          <w:w w:val="95"/>
          <w:kern w:val="32"/>
          <w:szCs w:val="32"/>
        </w:rPr>
        <w:t>加大非常规水资源开发利用，鼓励并积极发展再生水的开发利用，促进再生水管网和配套设施建设，实现我区再生水利用率达到15%以上。</w:t>
      </w:r>
    </w:p>
    <w:p w14:paraId="1E2EA701">
      <w:pPr>
        <w:spacing w:line="520" w:lineRule="exact"/>
        <w:ind w:firstLine="608" w:firstLineChars="200"/>
        <w:rPr>
          <w:rFonts w:eastAsia="方正仿宋_GBK"/>
          <w:w w:val="95"/>
          <w:kern w:val="32"/>
          <w:szCs w:val="32"/>
        </w:rPr>
      </w:pPr>
      <w:r>
        <w:rPr>
          <w:rFonts w:eastAsia="方正仿宋_GBK"/>
          <w:w w:val="95"/>
          <w:kern w:val="32"/>
          <w:szCs w:val="32"/>
        </w:rPr>
        <w:t>10.</w:t>
      </w:r>
      <w:r>
        <w:rPr>
          <w:rFonts w:eastAsia="方正仿宋_GBK"/>
          <w:b/>
          <w:bCs/>
          <w:w w:val="95"/>
          <w:kern w:val="32"/>
          <w:szCs w:val="32"/>
        </w:rPr>
        <w:t>社会节水意识。</w:t>
      </w:r>
      <w:r>
        <w:rPr>
          <w:rFonts w:eastAsia="方正仿宋_GBK"/>
          <w:w w:val="95"/>
          <w:kern w:val="32"/>
          <w:szCs w:val="32"/>
        </w:rPr>
        <w:t>经常性开展节水公益宣传活动，普及水情知识和节水知识，提升公众节水意识。紧密结合“世界水日”“中国水周”等水节日契机，深入开展形式多样的节水宣传教育活动，利用各种新闻媒体和网络对县域节水型社会达标建设进行广泛、深入、持续的宣传，为全区营造浓厚的节水社会氛围。</w:t>
      </w:r>
    </w:p>
    <w:p w14:paraId="7B4940DE">
      <w:pPr>
        <w:spacing w:line="520" w:lineRule="exact"/>
        <w:ind w:firstLine="608" w:firstLineChars="200"/>
        <w:rPr>
          <w:rFonts w:eastAsia="方正仿宋_GBK"/>
          <w:w w:val="95"/>
          <w:kern w:val="32"/>
          <w:szCs w:val="32"/>
        </w:rPr>
      </w:pPr>
      <w:r>
        <w:rPr>
          <w:rFonts w:eastAsia="方正仿宋_GBK"/>
          <w:w w:val="95"/>
          <w:kern w:val="32"/>
          <w:szCs w:val="32"/>
        </w:rPr>
        <w:t>11.</w:t>
      </w:r>
      <w:r>
        <w:rPr>
          <w:rFonts w:eastAsia="方正仿宋_GBK"/>
          <w:b/>
          <w:bCs/>
          <w:w w:val="95"/>
          <w:kern w:val="32"/>
          <w:szCs w:val="32"/>
        </w:rPr>
        <w:t>加分项。</w:t>
      </w:r>
      <w:r>
        <w:rPr>
          <w:rFonts w:eastAsia="方正仿宋_GBK"/>
          <w:w w:val="95"/>
          <w:kern w:val="32"/>
          <w:szCs w:val="32"/>
        </w:rPr>
        <w:t>①节水标杆示范：区域内有企业、公共机构、产品被评为国家级或省级水效领跑者或节水标杆单位（企业）；②实行节水奖励政策：政府对节水项目建设、节水技术推广等实行财政补贴或其它优惠等激励政策。</w:t>
      </w:r>
    </w:p>
    <w:p w14:paraId="2DBC349B">
      <w:pPr>
        <w:spacing w:line="52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四、实施步骤</w:t>
      </w:r>
    </w:p>
    <w:p w14:paraId="42ECA052">
      <w:pPr>
        <w:spacing w:line="520" w:lineRule="exact"/>
        <w:ind w:firstLine="611" w:firstLineChars="200"/>
        <w:rPr>
          <w:rFonts w:eastAsia="方正仿宋_GBK"/>
          <w:b/>
          <w:bCs/>
          <w:w w:val="95"/>
          <w:kern w:val="32"/>
          <w:szCs w:val="32"/>
        </w:rPr>
      </w:pPr>
      <w:r>
        <w:rPr>
          <w:rFonts w:eastAsia="方正仿宋_GBK"/>
          <w:b/>
          <w:bCs/>
          <w:w w:val="95"/>
          <w:kern w:val="32"/>
          <w:szCs w:val="32"/>
        </w:rPr>
        <w:t>第一阶段：动员部署阶段（2022年3月）</w:t>
      </w:r>
    </w:p>
    <w:p w14:paraId="73793FFC">
      <w:pPr>
        <w:spacing w:line="520" w:lineRule="exact"/>
        <w:ind w:firstLine="608" w:firstLineChars="200"/>
        <w:rPr>
          <w:rFonts w:eastAsia="方正仿宋_GBK"/>
          <w:w w:val="95"/>
          <w:kern w:val="32"/>
          <w:szCs w:val="32"/>
        </w:rPr>
      </w:pPr>
      <w:r>
        <w:rPr>
          <w:rFonts w:eastAsia="方正仿宋_GBK"/>
          <w:w w:val="95"/>
          <w:kern w:val="32"/>
          <w:szCs w:val="32"/>
        </w:rPr>
        <w:t>制定方案、召开会议，传达贯彻国家和省市有关开展国家级县域节水型社会达标建设的文件精神，部署达标建设工作，统一思想，提高认识，明确工作目标和任务。</w:t>
      </w:r>
    </w:p>
    <w:p w14:paraId="493FB832">
      <w:pPr>
        <w:spacing w:line="520" w:lineRule="exact"/>
        <w:ind w:firstLine="611" w:firstLineChars="200"/>
        <w:rPr>
          <w:rFonts w:eastAsia="方正仿宋_GBK"/>
          <w:b/>
          <w:bCs/>
          <w:w w:val="95"/>
          <w:kern w:val="32"/>
          <w:szCs w:val="32"/>
        </w:rPr>
      </w:pPr>
      <w:r>
        <w:rPr>
          <w:rFonts w:eastAsia="方正仿宋_GBK"/>
          <w:b/>
          <w:bCs/>
          <w:w w:val="95"/>
          <w:kern w:val="32"/>
          <w:szCs w:val="32"/>
        </w:rPr>
        <w:t>第二阶段：组织实施阶段（2022年3～6月）</w:t>
      </w:r>
    </w:p>
    <w:p w14:paraId="5EFC181E">
      <w:pPr>
        <w:spacing w:line="520" w:lineRule="exact"/>
        <w:ind w:firstLine="608" w:firstLineChars="200"/>
        <w:rPr>
          <w:rFonts w:eastAsia="方正仿宋_GBK"/>
          <w:w w:val="95"/>
          <w:kern w:val="32"/>
          <w:szCs w:val="32"/>
        </w:rPr>
      </w:pPr>
      <w:r>
        <w:rPr>
          <w:rFonts w:eastAsia="方正仿宋_GBK"/>
          <w:w w:val="95"/>
          <w:kern w:val="32"/>
          <w:szCs w:val="32"/>
        </w:rPr>
        <w:t>各有关部门对照达标建设目标任务、责任分工，将各项指标任务分解落实到具体责任单位，明确工作进度和工作要求，抓好各项基础工作的落实。做好达标建设基础支撑材料的收集、整理，完成自评估技术报告。6月30日前将自评估技术报告和支撑材料报省水利厅。</w:t>
      </w:r>
    </w:p>
    <w:p w14:paraId="45E19C54">
      <w:pPr>
        <w:spacing w:line="520" w:lineRule="exact"/>
        <w:ind w:firstLine="611" w:firstLineChars="200"/>
        <w:rPr>
          <w:rFonts w:eastAsia="方正仿宋_GBK"/>
          <w:w w:val="95"/>
          <w:kern w:val="32"/>
          <w:szCs w:val="32"/>
        </w:rPr>
      </w:pPr>
      <w:r>
        <w:rPr>
          <w:rFonts w:eastAsia="方正仿宋_GBK"/>
          <w:b/>
          <w:bCs/>
          <w:w w:val="95"/>
          <w:kern w:val="32"/>
          <w:szCs w:val="32"/>
        </w:rPr>
        <w:t>第三阶段：技术评估及行政验收阶段（2022年7～12月）</w:t>
      </w:r>
    </w:p>
    <w:p w14:paraId="43C6D8F9">
      <w:pPr>
        <w:spacing w:line="520" w:lineRule="exact"/>
        <w:ind w:firstLine="608" w:firstLineChars="200"/>
        <w:rPr>
          <w:rFonts w:eastAsia="方正仿宋_GBK"/>
          <w:w w:val="95"/>
          <w:kern w:val="32"/>
          <w:szCs w:val="32"/>
        </w:rPr>
      </w:pPr>
      <w:r>
        <w:rPr>
          <w:rFonts w:eastAsia="方正仿宋_GBK"/>
          <w:w w:val="95"/>
          <w:kern w:val="32"/>
          <w:szCs w:val="32"/>
        </w:rPr>
        <w:t>做好相关准备，迎接省水利厅组织有关单位对玄武区节水型社会达标县创建工作进行技术评估及验收，形成评估意见。</w:t>
      </w:r>
    </w:p>
    <w:p w14:paraId="31F33002">
      <w:pPr>
        <w:spacing w:line="520" w:lineRule="exact"/>
        <w:ind w:firstLine="611" w:firstLineChars="200"/>
        <w:rPr>
          <w:rFonts w:eastAsia="方正仿宋_GBK"/>
          <w:b/>
          <w:bCs/>
          <w:w w:val="95"/>
          <w:kern w:val="32"/>
          <w:szCs w:val="32"/>
        </w:rPr>
      </w:pPr>
      <w:r>
        <w:rPr>
          <w:rFonts w:eastAsia="方正仿宋_GBK"/>
          <w:b/>
          <w:bCs/>
          <w:w w:val="95"/>
          <w:kern w:val="32"/>
          <w:szCs w:val="32"/>
        </w:rPr>
        <w:t>第四阶段：水利部复核验收（2023年1～6月）</w:t>
      </w:r>
    </w:p>
    <w:p w14:paraId="1D30EA67">
      <w:pPr>
        <w:spacing w:line="520" w:lineRule="exact"/>
        <w:ind w:firstLine="608" w:firstLineChars="200"/>
        <w:rPr>
          <w:rFonts w:eastAsia="方正仿宋_GBK"/>
          <w:w w:val="95"/>
          <w:kern w:val="32"/>
          <w:szCs w:val="32"/>
        </w:rPr>
      </w:pPr>
      <w:r>
        <w:rPr>
          <w:rFonts w:eastAsia="方正仿宋_GBK"/>
          <w:w w:val="95"/>
          <w:kern w:val="32"/>
          <w:szCs w:val="32"/>
        </w:rPr>
        <w:t>根据省水利厅技术评估和验收意见，完善各项指标任务原始台账，完善达标建设现场点布置和预查工作，做好迎接国家级现场复核的准备。对创建工作过程中的经验和不足进行总结，在今后的水资源管理和节约用水工作中予以提升。</w:t>
      </w:r>
    </w:p>
    <w:p w14:paraId="299EED8D">
      <w:pPr>
        <w:spacing w:line="52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五、保障措施</w:t>
      </w:r>
    </w:p>
    <w:p w14:paraId="63D1E8C6">
      <w:pPr>
        <w:spacing w:line="520" w:lineRule="exact"/>
        <w:ind w:firstLine="608" w:firstLineChars="200"/>
        <w:rPr>
          <w:rFonts w:eastAsia="方正仿宋_GBK"/>
          <w:w w:val="95"/>
          <w:kern w:val="32"/>
          <w:szCs w:val="32"/>
        </w:rPr>
      </w:pPr>
      <w:r>
        <w:rPr>
          <w:rFonts w:eastAsia="方正仿宋_GBK"/>
          <w:w w:val="95"/>
          <w:kern w:val="32"/>
          <w:szCs w:val="32"/>
        </w:rPr>
        <w:t>1.加强组织领导，保障方案实施。实行政府目标责任制，实行“重心下移、区域负责、属地管理”，将节水型社会建设任务纳入到各单位日常管理和工作考评之中，把各项目标、任务、责任落实到企业和单位、落实到工程和项目、落实到具体的负责人，做到层层有责任，逐级抓落实。</w:t>
      </w:r>
    </w:p>
    <w:p w14:paraId="1ADB403E">
      <w:pPr>
        <w:spacing w:line="520" w:lineRule="exact"/>
        <w:ind w:firstLine="608" w:firstLineChars="200"/>
        <w:rPr>
          <w:rFonts w:eastAsia="方正仿宋_GBK"/>
          <w:w w:val="95"/>
          <w:kern w:val="32"/>
          <w:szCs w:val="32"/>
        </w:rPr>
      </w:pPr>
      <w:r>
        <w:rPr>
          <w:rFonts w:eastAsia="方正仿宋_GBK"/>
          <w:w w:val="95"/>
          <w:kern w:val="32"/>
          <w:szCs w:val="32"/>
        </w:rPr>
        <w:t>2.加强政策引导，保障资金落实。建立基于市场机制的节水服务模式，鼓励社会资本投入。落实节水补助金制度，用于支持节约用水技术改造、管理以及补助节水工作突出的用水户，建立对节水科技的发展进行稳定的投入机制，支持节水新技术、新工艺的研究开发和推广工作。</w:t>
      </w:r>
    </w:p>
    <w:p w14:paraId="5DB2B0A9">
      <w:pPr>
        <w:spacing w:line="520" w:lineRule="exact"/>
        <w:ind w:firstLine="608" w:firstLineChars="200"/>
        <w:rPr>
          <w:rFonts w:eastAsia="方正仿宋_GBK"/>
          <w:w w:val="95"/>
          <w:kern w:val="32"/>
          <w:szCs w:val="32"/>
        </w:rPr>
      </w:pPr>
      <w:r>
        <w:rPr>
          <w:rFonts w:eastAsia="方正仿宋_GBK"/>
          <w:w w:val="95"/>
          <w:kern w:val="32"/>
          <w:szCs w:val="32"/>
        </w:rPr>
        <w:t>3.推进节水载体建设，强化考核监督。把节水载体建设作为节水型社会建设的重要抓手，按照节水载体创建名录加大创建力度，实施城镇节水降损及节水载体创建行动。结合玄武区实际情况，建立节水型社会建设工作目标责任制、考核制和问责制，强化责任落实和监督机制建设，对各类用水户同时进行监督考核。</w:t>
      </w:r>
    </w:p>
    <w:p w14:paraId="75A8C9F8">
      <w:pPr>
        <w:spacing w:line="520" w:lineRule="exact"/>
        <w:ind w:firstLine="608" w:firstLineChars="200"/>
        <w:rPr>
          <w:rFonts w:eastAsia="方正仿宋_GBK"/>
          <w:w w:val="95"/>
          <w:kern w:val="32"/>
          <w:szCs w:val="32"/>
        </w:rPr>
      </w:pPr>
      <w:r>
        <w:rPr>
          <w:rFonts w:eastAsia="方正仿宋_GBK"/>
          <w:w w:val="95"/>
          <w:kern w:val="32"/>
          <w:szCs w:val="32"/>
        </w:rPr>
        <w:t>4.加强宣传教育，增强民众节水意识。各级领导、全区人民，以及新闻媒体共同行动起来。充分发挥新闻媒体的與论监督作用，宣传节水减排的先进典型，对浪费水资源、污染水环境的行为公开曝光，予以惩戒，营造节水减排有益的</w:t>
      </w:r>
      <w:r>
        <w:rPr>
          <w:rFonts w:hint="eastAsia" w:eastAsia="方正仿宋_GBK"/>
          <w:w w:val="95"/>
          <w:kern w:val="32"/>
          <w:szCs w:val="32"/>
          <w:lang w:val="en-US" w:eastAsia="zh-CN"/>
        </w:rPr>
        <w:t>舆论</w:t>
      </w:r>
      <w:r>
        <w:rPr>
          <w:rFonts w:eastAsia="方正仿宋_GBK"/>
          <w:w w:val="95"/>
          <w:kern w:val="32"/>
          <w:szCs w:val="32"/>
        </w:rPr>
        <w:t>氛围，树立节水减排光荣的社会风尚。将资源节约、环境保护的理论和实践纳入全民素质教育、义务教育体系当中，全面提高全民节水意识。</w:t>
      </w:r>
    </w:p>
    <w:p w14:paraId="127103F1">
      <w:pPr>
        <w:spacing w:line="520" w:lineRule="exact"/>
        <w:rPr>
          <w:rFonts w:eastAsia="方正仿宋_GBK"/>
          <w:w w:val="95"/>
          <w:kern w:val="32"/>
          <w:szCs w:val="32"/>
        </w:rPr>
      </w:pPr>
    </w:p>
    <w:p w14:paraId="057DD464">
      <w:pPr>
        <w:spacing w:line="520" w:lineRule="exact"/>
        <w:ind w:firstLine="608" w:firstLineChars="200"/>
        <w:rPr>
          <w:rFonts w:eastAsia="方正仿宋_GBK"/>
          <w:w w:val="95"/>
          <w:kern w:val="32"/>
          <w:szCs w:val="32"/>
        </w:rPr>
      </w:pPr>
      <w:r>
        <w:rPr>
          <w:rFonts w:eastAsia="方正仿宋_GBK"/>
          <w:w w:val="95"/>
          <w:kern w:val="32"/>
          <w:szCs w:val="32"/>
        </w:rPr>
        <w:t>附件：</w:t>
      </w:r>
    </w:p>
    <w:p w14:paraId="693E2E9B">
      <w:pPr>
        <w:pStyle w:val="10"/>
        <w:numPr>
          <w:ilvl w:val="0"/>
          <w:numId w:val="2"/>
        </w:numPr>
        <w:spacing w:line="520" w:lineRule="exact"/>
        <w:ind w:firstLineChars="0"/>
        <w:rPr>
          <w:rFonts w:eastAsia="方正仿宋_GBK"/>
          <w:w w:val="95"/>
          <w:kern w:val="32"/>
          <w:szCs w:val="32"/>
        </w:rPr>
      </w:pPr>
      <w:r>
        <w:rPr>
          <w:rFonts w:eastAsia="方正仿宋_GBK"/>
          <w:w w:val="95"/>
          <w:kern w:val="32"/>
          <w:szCs w:val="32"/>
        </w:rPr>
        <w:t>玄武区国家级县域节水型社会达标建设工作领导小组</w:t>
      </w:r>
    </w:p>
    <w:p w14:paraId="2CD870B0">
      <w:pPr>
        <w:pStyle w:val="10"/>
        <w:spacing w:line="520" w:lineRule="exact"/>
        <w:ind w:left="965" w:firstLine="0" w:firstLineChars="0"/>
        <w:rPr>
          <w:rFonts w:eastAsia="方正仿宋_GBK"/>
          <w:w w:val="95"/>
          <w:kern w:val="32"/>
          <w:szCs w:val="32"/>
        </w:rPr>
      </w:pPr>
      <w:r>
        <w:rPr>
          <w:rFonts w:eastAsia="方正仿宋_GBK"/>
          <w:w w:val="95"/>
          <w:kern w:val="32"/>
          <w:szCs w:val="32"/>
        </w:rPr>
        <w:t>成员</w:t>
      </w:r>
      <w:r>
        <w:rPr>
          <w:rFonts w:hint="eastAsia" w:eastAsia="方正仿宋_GBK"/>
          <w:w w:val="95"/>
          <w:kern w:val="32"/>
          <w:szCs w:val="32"/>
        </w:rPr>
        <w:t>名单</w:t>
      </w:r>
    </w:p>
    <w:p w14:paraId="486D7CEE">
      <w:pPr>
        <w:pStyle w:val="10"/>
        <w:numPr>
          <w:ilvl w:val="0"/>
          <w:numId w:val="2"/>
        </w:numPr>
        <w:spacing w:line="520" w:lineRule="exact"/>
        <w:ind w:firstLineChars="0"/>
        <w:rPr>
          <w:rFonts w:eastAsia="方正仿宋_GBK"/>
          <w:w w:val="95"/>
          <w:kern w:val="32"/>
          <w:szCs w:val="32"/>
        </w:rPr>
      </w:pPr>
      <w:r>
        <w:rPr>
          <w:rFonts w:eastAsia="方正仿宋_GBK"/>
          <w:w w:val="95"/>
          <w:kern w:val="32"/>
          <w:szCs w:val="32"/>
        </w:rPr>
        <w:t>玄武区国家级县域节水型社会达标建设工作任务清单</w:t>
      </w:r>
    </w:p>
    <w:p w14:paraId="69C2C36A">
      <w:pPr>
        <w:spacing w:line="540" w:lineRule="exact"/>
        <w:rPr>
          <w:rFonts w:eastAsia="方正黑体_GBK"/>
          <w:w w:val="95"/>
          <w:kern w:val="32"/>
          <w:szCs w:val="32"/>
        </w:rPr>
      </w:pPr>
    </w:p>
    <w:p w14:paraId="246062F5">
      <w:pPr>
        <w:spacing w:line="540" w:lineRule="exact"/>
        <w:rPr>
          <w:rFonts w:eastAsia="方正黑体_GBK"/>
          <w:w w:val="95"/>
          <w:kern w:val="32"/>
          <w:szCs w:val="32"/>
        </w:rPr>
      </w:pPr>
      <w:r>
        <w:rPr>
          <w:rFonts w:eastAsia="方正黑体_GBK"/>
          <w:w w:val="95"/>
          <w:kern w:val="32"/>
          <w:szCs w:val="32"/>
        </w:rPr>
        <w:t>附件 1</w:t>
      </w:r>
    </w:p>
    <w:p w14:paraId="76E0C886">
      <w:pPr>
        <w:pStyle w:val="2"/>
        <w:spacing w:line="540" w:lineRule="exact"/>
        <w:ind w:left="640" w:firstLine="480"/>
      </w:pPr>
    </w:p>
    <w:p w14:paraId="252EEED6">
      <w:pPr>
        <w:spacing w:line="540" w:lineRule="exact"/>
        <w:jc w:val="center"/>
        <w:rPr>
          <w:rFonts w:ascii="方正小标宋_GBK" w:hAnsi="方正小标宋_GBK" w:eastAsia="方正小标宋_GBK" w:cs="方正小标宋_GBK"/>
          <w:w w:val="95"/>
          <w:kern w:val="32"/>
          <w:sz w:val="44"/>
          <w:szCs w:val="44"/>
        </w:rPr>
      </w:pPr>
      <w:r>
        <w:rPr>
          <w:rFonts w:hint="eastAsia" w:ascii="方正小标宋_GBK" w:hAnsi="方正小标宋_GBK" w:eastAsia="方正小标宋_GBK" w:cs="方正小标宋_GBK"/>
          <w:w w:val="95"/>
          <w:kern w:val="32"/>
          <w:sz w:val="44"/>
          <w:szCs w:val="44"/>
        </w:rPr>
        <w:t>玄武区国家级县域节水型社会达标建设</w:t>
      </w:r>
    </w:p>
    <w:p w14:paraId="1F7C45E2">
      <w:pPr>
        <w:spacing w:line="540" w:lineRule="exact"/>
        <w:jc w:val="center"/>
        <w:rPr>
          <w:rFonts w:ascii="方正小标宋_GBK" w:hAnsi="方正小标宋_GBK" w:eastAsia="方正小标宋_GBK" w:cs="方正小标宋_GBK"/>
          <w:w w:val="95"/>
          <w:kern w:val="32"/>
          <w:sz w:val="44"/>
          <w:szCs w:val="44"/>
        </w:rPr>
      </w:pPr>
      <w:r>
        <w:rPr>
          <w:rFonts w:hint="eastAsia" w:ascii="方正小标宋_GBK" w:hAnsi="方正小标宋_GBK" w:eastAsia="方正小标宋_GBK" w:cs="方正小标宋_GBK"/>
          <w:w w:val="95"/>
          <w:kern w:val="32"/>
          <w:sz w:val="44"/>
          <w:szCs w:val="44"/>
        </w:rPr>
        <w:t>工作领导小组成员名单</w:t>
      </w:r>
    </w:p>
    <w:p w14:paraId="128A024F">
      <w:pPr>
        <w:spacing w:line="540" w:lineRule="exact"/>
        <w:rPr>
          <w:rFonts w:eastAsia="方正仿宋_GBK"/>
          <w:w w:val="95"/>
          <w:kern w:val="32"/>
          <w:szCs w:val="32"/>
        </w:rPr>
      </w:pPr>
    </w:p>
    <w:p w14:paraId="162F7B23">
      <w:pPr>
        <w:spacing w:line="540" w:lineRule="exact"/>
        <w:ind w:firstLine="608" w:firstLineChars="200"/>
        <w:rPr>
          <w:rFonts w:eastAsia="方正仿宋_GBK"/>
          <w:w w:val="95"/>
          <w:kern w:val="32"/>
          <w:szCs w:val="32"/>
        </w:rPr>
      </w:pPr>
      <w:r>
        <w:rPr>
          <w:rFonts w:eastAsia="方正仿宋_GBK"/>
          <w:w w:val="95"/>
          <w:kern w:val="32"/>
          <w:szCs w:val="32"/>
        </w:rPr>
        <w:t>为进一步加强水资源管理，深入推进玄武区国家级县域节水型社会达标建设工作，实现水资源可持续利用和经济社会可持续发展。经研究，决定成立玄武区国家级县域节水型社会达标建设工作领导小组，成员名单如下：</w:t>
      </w:r>
    </w:p>
    <w:p w14:paraId="2DA2C690">
      <w:pPr>
        <w:spacing w:line="540" w:lineRule="exact"/>
        <w:ind w:firstLine="608" w:firstLineChars="200"/>
        <w:rPr>
          <w:rFonts w:eastAsia="方正仿宋_GBK"/>
          <w:w w:val="95"/>
          <w:kern w:val="32"/>
          <w:szCs w:val="32"/>
        </w:rPr>
      </w:pPr>
      <w:r>
        <w:rPr>
          <w:rFonts w:eastAsia="方正仿宋_GBK"/>
          <w:w w:val="95"/>
          <w:kern w:val="32"/>
          <w:szCs w:val="32"/>
        </w:rPr>
        <w:t>组  长：庄佳峰  副区长</w:t>
      </w:r>
    </w:p>
    <w:p w14:paraId="6194D657">
      <w:pPr>
        <w:spacing w:line="540" w:lineRule="exact"/>
        <w:ind w:firstLine="608" w:firstLineChars="200"/>
        <w:rPr>
          <w:rFonts w:eastAsia="方正仿宋_GBK"/>
          <w:w w:val="95"/>
          <w:kern w:val="32"/>
          <w:szCs w:val="32"/>
        </w:rPr>
      </w:pPr>
      <w:r>
        <w:rPr>
          <w:rFonts w:eastAsia="方正仿宋_GBK"/>
          <w:w w:val="95"/>
          <w:kern w:val="32"/>
          <w:szCs w:val="32"/>
        </w:rPr>
        <w:t>副组长：汪拥政  区政府办公室主任</w:t>
      </w:r>
    </w:p>
    <w:p w14:paraId="08F4B144">
      <w:pPr>
        <w:spacing w:line="540" w:lineRule="exact"/>
        <w:ind w:firstLine="1824" w:firstLineChars="600"/>
        <w:rPr>
          <w:rFonts w:eastAsia="方正仿宋_GBK"/>
          <w:w w:val="95"/>
          <w:kern w:val="32"/>
          <w:szCs w:val="32"/>
        </w:rPr>
      </w:pPr>
      <w:r>
        <w:rPr>
          <w:rFonts w:eastAsia="方正仿宋_GBK"/>
          <w:w w:val="95"/>
          <w:kern w:val="32"/>
          <w:szCs w:val="32"/>
        </w:rPr>
        <w:t>刘  康  区水务局局长</w:t>
      </w:r>
    </w:p>
    <w:p w14:paraId="2D117295">
      <w:pPr>
        <w:spacing w:line="540" w:lineRule="exact"/>
        <w:ind w:firstLine="608" w:firstLineChars="200"/>
        <w:rPr>
          <w:rFonts w:eastAsia="方正仿宋_GBK"/>
          <w:w w:val="95"/>
          <w:kern w:val="32"/>
          <w:szCs w:val="32"/>
        </w:rPr>
      </w:pPr>
      <w:r>
        <w:rPr>
          <w:rFonts w:eastAsia="方正仿宋_GBK"/>
          <w:w w:val="95"/>
          <w:kern w:val="32"/>
          <w:szCs w:val="32"/>
        </w:rPr>
        <w:t>成  员：刘艳军  区委宣传部常务副部长</w:t>
      </w:r>
    </w:p>
    <w:p w14:paraId="4FF1AADB">
      <w:pPr>
        <w:spacing w:line="540" w:lineRule="exact"/>
        <w:ind w:firstLine="1824" w:firstLineChars="600"/>
        <w:rPr>
          <w:rFonts w:eastAsia="方正仿宋_GBK"/>
          <w:w w:val="95"/>
          <w:kern w:val="32"/>
          <w:szCs w:val="32"/>
        </w:rPr>
      </w:pPr>
      <w:r>
        <w:rPr>
          <w:rFonts w:eastAsia="方正仿宋_GBK"/>
          <w:w w:val="95"/>
          <w:kern w:val="32"/>
          <w:szCs w:val="32"/>
        </w:rPr>
        <w:t>吕  巍  区发展改革委副主任</w:t>
      </w:r>
    </w:p>
    <w:p w14:paraId="3FB53FD5">
      <w:pPr>
        <w:spacing w:line="540" w:lineRule="exact"/>
        <w:ind w:firstLine="1824" w:firstLineChars="600"/>
        <w:rPr>
          <w:rFonts w:eastAsia="方正仿宋_GBK"/>
          <w:w w:val="95"/>
          <w:kern w:val="32"/>
          <w:szCs w:val="32"/>
        </w:rPr>
      </w:pPr>
      <w:r>
        <w:rPr>
          <w:rFonts w:eastAsia="方正仿宋_GBK"/>
          <w:w w:val="95"/>
          <w:kern w:val="32"/>
          <w:szCs w:val="32"/>
        </w:rPr>
        <w:t>李  健  区水务局副局长</w:t>
      </w:r>
    </w:p>
    <w:p w14:paraId="65501893">
      <w:pPr>
        <w:spacing w:line="540" w:lineRule="exact"/>
        <w:ind w:firstLine="1824" w:firstLineChars="600"/>
        <w:rPr>
          <w:rFonts w:eastAsia="方正仿宋_GBK"/>
          <w:w w:val="95"/>
          <w:kern w:val="32"/>
          <w:szCs w:val="32"/>
        </w:rPr>
      </w:pPr>
      <w:r>
        <w:rPr>
          <w:rFonts w:eastAsia="方正仿宋_GBK"/>
          <w:w w:val="95"/>
          <w:kern w:val="32"/>
          <w:szCs w:val="32"/>
        </w:rPr>
        <w:t>林  虹  区教育局副局长</w:t>
      </w:r>
    </w:p>
    <w:p w14:paraId="440B5D4D">
      <w:pPr>
        <w:spacing w:line="540" w:lineRule="exact"/>
        <w:ind w:firstLine="1824" w:firstLineChars="600"/>
        <w:rPr>
          <w:rFonts w:eastAsia="方正仿宋_GBK"/>
          <w:w w:val="95"/>
          <w:kern w:val="32"/>
          <w:szCs w:val="32"/>
        </w:rPr>
      </w:pPr>
      <w:r>
        <w:rPr>
          <w:rFonts w:eastAsia="方正仿宋_GBK"/>
          <w:w w:val="95"/>
          <w:kern w:val="32"/>
          <w:szCs w:val="32"/>
        </w:rPr>
        <w:t>陈  玲  区财政局副局长</w:t>
      </w:r>
    </w:p>
    <w:p w14:paraId="5EEEED16">
      <w:pPr>
        <w:spacing w:line="540" w:lineRule="exact"/>
        <w:ind w:firstLine="1824" w:firstLineChars="600"/>
        <w:rPr>
          <w:rFonts w:eastAsia="方正仿宋_GBK"/>
          <w:w w:val="95"/>
          <w:kern w:val="32"/>
          <w:szCs w:val="32"/>
        </w:rPr>
      </w:pPr>
      <w:r>
        <w:rPr>
          <w:rFonts w:eastAsia="方正仿宋_GBK"/>
          <w:w w:val="95"/>
          <w:kern w:val="32"/>
          <w:szCs w:val="32"/>
        </w:rPr>
        <w:t>王增强  区建设局副局长</w:t>
      </w:r>
    </w:p>
    <w:p w14:paraId="3E025452">
      <w:pPr>
        <w:spacing w:line="540" w:lineRule="exact"/>
        <w:ind w:firstLine="1824" w:firstLineChars="600"/>
        <w:rPr>
          <w:rFonts w:eastAsia="方正仿宋_GBK"/>
          <w:w w:val="95"/>
          <w:kern w:val="32"/>
          <w:szCs w:val="32"/>
        </w:rPr>
      </w:pPr>
      <w:r>
        <w:rPr>
          <w:rFonts w:eastAsia="方正仿宋_GBK"/>
          <w:w w:val="95"/>
          <w:kern w:val="32"/>
          <w:szCs w:val="32"/>
        </w:rPr>
        <w:t>郑岚涛  区房产局四级调研员</w:t>
      </w:r>
    </w:p>
    <w:p w14:paraId="3BBC4E44">
      <w:pPr>
        <w:spacing w:line="540" w:lineRule="exact"/>
        <w:ind w:firstLine="1824" w:firstLineChars="600"/>
        <w:rPr>
          <w:rFonts w:eastAsia="方正仿宋_GBK"/>
          <w:w w:val="95"/>
          <w:kern w:val="32"/>
          <w:szCs w:val="32"/>
        </w:rPr>
      </w:pPr>
      <w:r>
        <w:rPr>
          <w:rFonts w:eastAsia="方正仿宋_GBK"/>
          <w:w w:val="95"/>
          <w:kern w:val="32"/>
          <w:szCs w:val="32"/>
        </w:rPr>
        <w:t>鱼晓江  区城管局副局长</w:t>
      </w:r>
    </w:p>
    <w:p w14:paraId="50BDD44C">
      <w:pPr>
        <w:spacing w:line="540" w:lineRule="exact"/>
        <w:ind w:firstLine="1824" w:firstLineChars="600"/>
        <w:rPr>
          <w:rFonts w:eastAsia="方正仿宋_GBK"/>
          <w:w w:val="95"/>
          <w:kern w:val="32"/>
          <w:szCs w:val="32"/>
        </w:rPr>
      </w:pPr>
      <w:r>
        <w:rPr>
          <w:rFonts w:eastAsia="方正仿宋_GBK"/>
          <w:w w:val="95"/>
          <w:kern w:val="32"/>
          <w:szCs w:val="32"/>
        </w:rPr>
        <w:t>查璐霞  区文旅局副局长</w:t>
      </w:r>
    </w:p>
    <w:p w14:paraId="6105727E">
      <w:pPr>
        <w:spacing w:line="540" w:lineRule="exact"/>
        <w:ind w:firstLine="1824" w:firstLineChars="600"/>
        <w:rPr>
          <w:rFonts w:eastAsia="方正仿宋_GBK"/>
          <w:w w:val="95"/>
          <w:kern w:val="32"/>
          <w:szCs w:val="32"/>
        </w:rPr>
      </w:pPr>
      <w:r>
        <w:rPr>
          <w:rFonts w:eastAsia="方正仿宋_GBK"/>
          <w:w w:val="95"/>
          <w:kern w:val="32"/>
          <w:szCs w:val="32"/>
        </w:rPr>
        <w:t>李友俊  区市场监管局副局长</w:t>
      </w:r>
    </w:p>
    <w:p w14:paraId="1BF35B99">
      <w:pPr>
        <w:spacing w:line="540" w:lineRule="exact"/>
        <w:ind w:firstLine="1824" w:firstLineChars="600"/>
        <w:rPr>
          <w:rFonts w:eastAsia="方正仿宋_GBK"/>
          <w:w w:val="95"/>
          <w:kern w:val="32"/>
          <w:szCs w:val="32"/>
        </w:rPr>
      </w:pPr>
      <w:r>
        <w:rPr>
          <w:rFonts w:eastAsia="方正仿宋_GBK"/>
          <w:w w:val="95"/>
          <w:kern w:val="32"/>
          <w:szCs w:val="32"/>
        </w:rPr>
        <w:t>方松华  区统计局副局长</w:t>
      </w:r>
    </w:p>
    <w:p w14:paraId="4F102B42">
      <w:pPr>
        <w:spacing w:line="540" w:lineRule="exact"/>
        <w:ind w:firstLine="1824" w:firstLineChars="600"/>
        <w:rPr>
          <w:rFonts w:eastAsia="方正仿宋_GBK"/>
          <w:w w:val="95"/>
          <w:kern w:val="32"/>
          <w:szCs w:val="32"/>
        </w:rPr>
      </w:pPr>
      <w:r>
        <w:rPr>
          <w:rFonts w:eastAsia="方正仿宋_GBK"/>
          <w:w w:val="95"/>
          <w:kern w:val="32"/>
          <w:szCs w:val="32"/>
        </w:rPr>
        <w:t>洪  俭  玄武生态环境局副局长</w:t>
      </w:r>
    </w:p>
    <w:p w14:paraId="590C7B50">
      <w:pPr>
        <w:spacing w:line="540" w:lineRule="exact"/>
        <w:ind w:firstLine="1824" w:firstLineChars="600"/>
        <w:rPr>
          <w:rFonts w:eastAsia="方正仿宋_GBK"/>
          <w:w w:val="95"/>
          <w:kern w:val="32"/>
          <w:szCs w:val="32"/>
        </w:rPr>
      </w:pPr>
      <w:r>
        <w:rPr>
          <w:rFonts w:eastAsia="方正仿宋_GBK"/>
          <w:w w:val="95"/>
          <w:kern w:val="32"/>
          <w:szCs w:val="32"/>
        </w:rPr>
        <w:t>陈伏海  新街口街道办事处副主任、三级调研员</w:t>
      </w:r>
    </w:p>
    <w:p w14:paraId="0D9C8DC8">
      <w:pPr>
        <w:spacing w:line="540" w:lineRule="exact"/>
        <w:ind w:firstLine="1824" w:firstLineChars="600"/>
        <w:rPr>
          <w:rFonts w:eastAsia="方正仿宋_GBK"/>
          <w:w w:val="95"/>
          <w:kern w:val="32"/>
          <w:szCs w:val="32"/>
        </w:rPr>
      </w:pPr>
      <w:r>
        <w:rPr>
          <w:rFonts w:eastAsia="方正仿宋_GBK"/>
          <w:w w:val="95"/>
          <w:kern w:val="32"/>
          <w:szCs w:val="32"/>
        </w:rPr>
        <w:t>卞雨华  玄武门街道办事处副主任、三级调研员</w:t>
      </w:r>
    </w:p>
    <w:p w14:paraId="11500F3F">
      <w:pPr>
        <w:spacing w:line="540" w:lineRule="exact"/>
        <w:ind w:firstLine="1824" w:firstLineChars="600"/>
        <w:rPr>
          <w:rFonts w:eastAsia="方正仿宋_GBK"/>
          <w:w w:val="95"/>
          <w:kern w:val="32"/>
          <w:szCs w:val="32"/>
        </w:rPr>
      </w:pPr>
      <w:r>
        <w:rPr>
          <w:rFonts w:eastAsia="方正仿宋_GBK"/>
          <w:w w:val="95"/>
          <w:kern w:val="32"/>
          <w:szCs w:val="32"/>
        </w:rPr>
        <w:t>陈青林  梅园新村街道办事处副主任</w:t>
      </w:r>
    </w:p>
    <w:p w14:paraId="24A89D07">
      <w:pPr>
        <w:spacing w:line="540" w:lineRule="exact"/>
        <w:ind w:firstLine="1824" w:firstLineChars="600"/>
        <w:rPr>
          <w:rFonts w:eastAsia="方正仿宋_GBK"/>
          <w:w w:val="95"/>
          <w:kern w:val="32"/>
          <w:szCs w:val="32"/>
        </w:rPr>
      </w:pPr>
      <w:r>
        <w:rPr>
          <w:rFonts w:eastAsia="方正仿宋_GBK"/>
          <w:w w:val="95"/>
          <w:kern w:val="32"/>
          <w:szCs w:val="32"/>
        </w:rPr>
        <w:t>侯  贺  锁金村街道办事处副主任</w:t>
      </w:r>
    </w:p>
    <w:p w14:paraId="3BCCE43E">
      <w:pPr>
        <w:spacing w:line="540" w:lineRule="exact"/>
        <w:ind w:firstLine="1824" w:firstLineChars="600"/>
        <w:rPr>
          <w:rFonts w:eastAsia="方正仿宋_GBK"/>
          <w:w w:val="95"/>
          <w:kern w:val="32"/>
          <w:szCs w:val="32"/>
        </w:rPr>
      </w:pPr>
      <w:r>
        <w:rPr>
          <w:rFonts w:eastAsia="方正仿宋_GBK"/>
          <w:w w:val="95"/>
          <w:kern w:val="32"/>
          <w:szCs w:val="32"/>
        </w:rPr>
        <w:t>吴天红  孝陵卫街道办事处副主任</w:t>
      </w:r>
    </w:p>
    <w:p w14:paraId="10A3D53D">
      <w:pPr>
        <w:spacing w:line="540" w:lineRule="exact"/>
        <w:ind w:firstLine="1824" w:firstLineChars="600"/>
        <w:rPr>
          <w:rFonts w:eastAsia="方正仿宋_GBK"/>
          <w:w w:val="95"/>
          <w:kern w:val="32"/>
          <w:szCs w:val="32"/>
        </w:rPr>
      </w:pPr>
      <w:r>
        <w:rPr>
          <w:rFonts w:eastAsia="方正仿宋_GBK"/>
          <w:w w:val="95"/>
          <w:kern w:val="32"/>
          <w:szCs w:val="32"/>
        </w:rPr>
        <w:t>周晓蓬  玄武湖街道办事处副主任</w:t>
      </w:r>
    </w:p>
    <w:p w14:paraId="50F46F2C">
      <w:pPr>
        <w:spacing w:line="540" w:lineRule="exact"/>
        <w:ind w:firstLine="1824" w:firstLineChars="600"/>
        <w:rPr>
          <w:rFonts w:eastAsia="方正仿宋_GBK"/>
          <w:w w:val="95"/>
          <w:kern w:val="32"/>
          <w:szCs w:val="32"/>
        </w:rPr>
      </w:pPr>
      <w:r>
        <w:rPr>
          <w:rFonts w:eastAsia="方正仿宋_GBK"/>
          <w:w w:val="95"/>
          <w:kern w:val="32"/>
          <w:szCs w:val="32"/>
        </w:rPr>
        <w:t>袁芳超  红山街道办事处副主任</w:t>
      </w:r>
    </w:p>
    <w:p w14:paraId="616D7D70">
      <w:pPr>
        <w:spacing w:line="540" w:lineRule="exact"/>
        <w:ind w:firstLine="1824" w:firstLineChars="600"/>
        <w:rPr>
          <w:rFonts w:eastAsia="方正仿宋_GBK"/>
          <w:w w:val="95"/>
          <w:kern w:val="32"/>
          <w:szCs w:val="32"/>
        </w:rPr>
      </w:pPr>
      <w:r>
        <w:rPr>
          <w:rFonts w:eastAsia="方正仿宋_GBK"/>
          <w:w w:val="95"/>
          <w:kern w:val="32"/>
          <w:szCs w:val="32"/>
        </w:rPr>
        <w:t>陈  放  徐</w:t>
      </w:r>
      <w:r>
        <w:rPr>
          <w:rFonts w:hint="eastAsia" w:eastAsia="方正仿宋_GBK"/>
          <w:w w:val="95"/>
          <w:kern w:val="32"/>
          <w:szCs w:val="32"/>
        </w:rPr>
        <w:t>高新区</w:t>
      </w:r>
      <w:r>
        <w:rPr>
          <w:rFonts w:eastAsia="方正仿宋_GBK"/>
          <w:w w:val="95"/>
          <w:kern w:val="32"/>
          <w:szCs w:val="32"/>
        </w:rPr>
        <w:t>管委</w:t>
      </w:r>
      <w:r>
        <w:rPr>
          <w:rFonts w:hint="eastAsia" w:eastAsia="方正仿宋_GBK"/>
          <w:w w:val="95"/>
          <w:kern w:val="32"/>
          <w:szCs w:val="32"/>
        </w:rPr>
        <w:t>会</w:t>
      </w:r>
      <w:r>
        <w:rPr>
          <w:rFonts w:eastAsia="方正仿宋_GBK"/>
          <w:w w:val="95"/>
          <w:kern w:val="32"/>
          <w:szCs w:val="32"/>
        </w:rPr>
        <w:t>副主任</w:t>
      </w:r>
    </w:p>
    <w:p w14:paraId="08743CA3">
      <w:pPr>
        <w:spacing w:line="540" w:lineRule="exact"/>
        <w:ind w:firstLine="1824" w:firstLineChars="600"/>
        <w:rPr>
          <w:rFonts w:eastAsia="方正仿宋_GBK"/>
          <w:w w:val="95"/>
          <w:kern w:val="32"/>
          <w:szCs w:val="32"/>
        </w:rPr>
      </w:pPr>
      <w:r>
        <w:rPr>
          <w:rFonts w:eastAsia="方正仿宋_GBK"/>
          <w:w w:val="95"/>
          <w:kern w:val="32"/>
          <w:szCs w:val="32"/>
        </w:rPr>
        <w:t>李传林  玄武湖综管办副主任、监管处处长</w:t>
      </w:r>
    </w:p>
    <w:p w14:paraId="1E68E5E9">
      <w:pPr>
        <w:spacing w:line="540" w:lineRule="exact"/>
        <w:ind w:firstLine="1824" w:firstLineChars="600"/>
        <w:rPr>
          <w:rFonts w:eastAsia="方正仿宋_GBK"/>
          <w:w w:val="95"/>
          <w:kern w:val="32"/>
          <w:szCs w:val="32"/>
        </w:rPr>
      </w:pPr>
      <w:r>
        <w:rPr>
          <w:rFonts w:eastAsia="方正仿宋_GBK"/>
          <w:w w:val="95"/>
          <w:kern w:val="32"/>
          <w:szCs w:val="32"/>
        </w:rPr>
        <w:t>沈  玥  中山陵园管理局行政管理处处长</w:t>
      </w:r>
    </w:p>
    <w:p w14:paraId="75DF1181">
      <w:pPr>
        <w:spacing w:line="540" w:lineRule="exact"/>
        <w:ind w:firstLine="1824" w:firstLineChars="600"/>
        <w:rPr>
          <w:rFonts w:eastAsia="方正仿宋_GBK"/>
          <w:w w:val="95"/>
          <w:kern w:val="32"/>
          <w:szCs w:val="32"/>
        </w:rPr>
      </w:pPr>
      <w:r>
        <w:rPr>
          <w:rFonts w:eastAsia="方正仿宋_GBK"/>
          <w:w w:val="95"/>
          <w:kern w:val="32"/>
          <w:szCs w:val="32"/>
        </w:rPr>
        <w:t>金  伟  玄武湖公园管理处副主任</w:t>
      </w:r>
    </w:p>
    <w:p w14:paraId="46B0ABF0">
      <w:pPr>
        <w:pStyle w:val="2"/>
        <w:spacing w:line="540" w:lineRule="exact"/>
        <w:ind w:left="0" w:leftChars="0"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领导小组下设办公室，办公室设在区水务局，刘康同志兼任办公室主任，具体负责国家级县域节水型社会达标建设创建工作的组织、协调、推进、督查等日常工作。</w:t>
      </w:r>
    </w:p>
    <w:p w14:paraId="170C2740">
      <w:pPr>
        <w:pStyle w:val="2"/>
        <w:spacing w:line="540" w:lineRule="exact"/>
        <w:ind w:left="0" w:leftChars="0" w:firstLine="0" w:firstLineChars="0"/>
      </w:pPr>
    </w:p>
    <w:p w14:paraId="1F180F7D">
      <w:pPr>
        <w:spacing w:line="540" w:lineRule="exact"/>
        <w:ind w:firstLine="1824" w:firstLineChars="600"/>
        <w:rPr>
          <w:rFonts w:eastAsia="方正仿宋_GBK"/>
          <w:w w:val="95"/>
          <w:kern w:val="32"/>
          <w:szCs w:val="32"/>
        </w:rPr>
      </w:pPr>
    </w:p>
    <w:p w14:paraId="00FF64A5">
      <w:pPr>
        <w:spacing w:line="540" w:lineRule="exact"/>
        <w:rPr>
          <w:rFonts w:eastAsia="方正仿宋_GBK"/>
          <w:w w:val="95"/>
          <w:kern w:val="32"/>
          <w:szCs w:val="32"/>
        </w:rPr>
      </w:pPr>
    </w:p>
    <w:p w14:paraId="0DED6310">
      <w:pPr>
        <w:spacing w:line="540" w:lineRule="exact"/>
        <w:rPr>
          <w:rFonts w:eastAsia="方正仿宋_GBK"/>
          <w:w w:val="95"/>
          <w:kern w:val="32"/>
          <w:szCs w:val="32"/>
        </w:rPr>
      </w:pPr>
    </w:p>
    <w:p w14:paraId="190F8E05">
      <w:pPr>
        <w:pStyle w:val="2"/>
        <w:spacing w:line="540" w:lineRule="exact"/>
        <w:ind w:left="640" w:firstLine="605"/>
        <w:rPr>
          <w:rFonts w:ascii="Times New Roman" w:hAnsi="Times New Roman" w:eastAsia="方正仿宋_GBK"/>
          <w:w w:val="95"/>
          <w:kern w:val="32"/>
          <w:sz w:val="32"/>
          <w:szCs w:val="32"/>
        </w:rPr>
      </w:pPr>
    </w:p>
    <w:p w14:paraId="7EEE1E32">
      <w:pPr>
        <w:spacing w:line="540" w:lineRule="exact"/>
      </w:pPr>
    </w:p>
    <w:p w14:paraId="7528C58A">
      <w:pPr>
        <w:pStyle w:val="2"/>
        <w:spacing w:line="540" w:lineRule="exact"/>
        <w:ind w:left="640" w:firstLine="480"/>
      </w:pPr>
    </w:p>
    <w:p w14:paraId="300EDA5B">
      <w:pPr>
        <w:spacing w:line="540" w:lineRule="exact"/>
      </w:pPr>
    </w:p>
    <w:p w14:paraId="34A0E9AF">
      <w:pPr>
        <w:pStyle w:val="2"/>
        <w:spacing w:line="540" w:lineRule="exact"/>
        <w:ind w:left="640" w:firstLine="480"/>
      </w:pPr>
    </w:p>
    <w:p w14:paraId="75F1409A">
      <w:pPr>
        <w:spacing w:line="540" w:lineRule="exact"/>
      </w:pPr>
    </w:p>
    <w:p w14:paraId="74F017F2">
      <w:pPr>
        <w:spacing w:line="540" w:lineRule="exact"/>
        <w:rPr>
          <w:rFonts w:eastAsia="方正黑体_GBK"/>
          <w:w w:val="95"/>
          <w:kern w:val="32"/>
          <w:szCs w:val="32"/>
        </w:rPr>
      </w:pPr>
    </w:p>
    <w:p w14:paraId="28083B87">
      <w:pPr>
        <w:spacing w:line="540" w:lineRule="exact"/>
        <w:rPr>
          <w:rFonts w:eastAsia="方正黑体_GBK"/>
          <w:w w:val="95"/>
          <w:kern w:val="32"/>
          <w:szCs w:val="32"/>
        </w:rPr>
      </w:pPr>
      <w:r>
        <w:rPr>
          <w:rFonts w:eastAsia="方正黑体_GBK"/>
          <w:w w:val="95"/>
          <w:kern w:val="32"/>
          <w:szCs w:val="32"/>
        </w:rPr>
        <w:t>附件 2</w:t>
      </w:r>
    </w:p>
    <w:p w14:paraId="2E034E25">
      <w:pPr>
        <w:spacing w:line="540" w:lineRule="exact"/>
        <w:jc w:val="center"/>
        <w:rPr>
          <w:rFonts w:ascii="方正小标宋_GBK" w:hAnsi="方正小标宋_GBK" w:eastAsia="方正小标宋_GBK" w:cs="方正小标宋_GBK"/>
          <w:w w:val="95"/>
          <w:kern w:val="32"/>
          <w:sz w:val="44"/>
          <w:szCs w:val="44"/>
        </w:rPr>
      </w:pPr>
    </w:p>
    <w:p w14:paraId="486CE84B">
      <w:pPr>
        <w:spacing w:line="540" w:lineRule="exact"/>
        <w:jc w:val="center"/>
        <w:rPr>
          <w:rFonts w:ascii="方正小标宋_GBK" w:hAnsi="方正小标宋_GBK" w:eastAsia="方正小标宋_GBK" w:cs="方正小标宋_GBK"/>
          <w:w w:val="95"/>
          <w:kern w:val="32"/>
          <w:sz w:val="44"/>
          <w:szCs w:val="44"/>
        </w:rPr>
      </w:pPr>
      <w:r>
        <w:rPr>
          <w:rFonts w:hint="eastAsia" w:ascii="方正小标宋_GBK" w:hAnsi="方正小标宋_GBK" w:eastAsia="方正小标宋_GBK" w:cs="方正小标宋_GBK"/>
          <w:w w:val="95"/>
          <w:kern w:val="32"/>
          <w:sz w:val="44"/>
          <w:szCs w:val="44"/>
        </w:rPr>
        <w:t>玄武区国家级县域节水型社会达标建设</w:t>
      </w:r>
    </w:p>
    <w:p w14:paraId="2CA69957">
      <w:pPr>
        <w:spacing w:line="540" w:lineRule="exact"/>
        <w:jc w:val="center"/>
        <w:rPr>
          <w:rFonts w:ascii="方正小标宋_GBK" w:hAnsi="方正小标宋_GBK" w:eastAsia="方正小标宋_GBK" w:cs="方正小标宋_GBK"/>
          <w:w w:val="95"/>
          <w:kern w:val="32"/>
          <w:sz w:val="44"/>
          <w:szCs w:val="44"/>
        </w:rPr>
      </w:pPr>
      <w:r>
        <w:rPr>
          <w:rFonts w:hint="eastAsia" w:ascii="方正小标宋_GBK" w:hAnsi="方正小标宋_GBK" w:eastAsia="方正小标宋_GBK" w:cs="方正小标宋_GBK"/>
          <w:w w:val="95"/>
          <w:kern w:val="32"/>
          <w:sz w:val="44"/>
          <w:szCs w:val="44"/>
        </w:rPr>
        <w:t>工作任务清单</w:t>
      </w:r>
    </w:p>
    <w:p w14:paraId="4D5DE94C">
      <w:pPr>
        <w:spacing w:line="540" w:lineRule="exact"/>
        <w:rPr>
          <w:rFonts w:eastAsia="方正仿宋_GBK"/>
          <w:w w:val="95"/>
          <w:kern w:val="32"/>
          <w:szCs w:val="32"/>
        </w:rPr>
      </w:pPr>
    </w:p>
    <w:p w14:paraId="12B90607">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一、区政府办</w:t>
      </w:r>
    </w:p>
    <w:p w14:paraId="6335241F">
      <w:pPr>
        <w:spacing w:line="540" w:lineRule="exact"/>
        <w:ind w:firstLine="608" w:firstLineChars="200"/>
        <w:rPr>
          <w:rFonts w:eastAsia="方正仿宋_GBK"/>
          <w:w w:val="95"/>
          <w:kern w:val="32"/>
          <w:szCs w:val="32"/>
        </w:rPr>
      </w:pPr>
      <w:r>
        <w:rPr>
          <w:rFonts w:eastAsia="方正仿宋_GBK"/>
          <w:w w:val="95"/>
          <w:kern w:val="32"/>
          <w:szCs w:val="32"/>
        </w:rPr>
        <w:t>（1）玄武区公共机构名录电子版（Excel）和纸质版，此处公共机构是指区级机关和区直属事业单位。</w:t>
      </w:r>
    </w:p>
    <w:p w14:paraId="24B42355">
      <w:pPr>
        <w:spacing w:line="540" w:lineRule="exact"/>
        <w:ind w:firstLine="608" w:firstLineChars="200"/>
        <w:rPr>
          <w:rFonts w:eastAsia="方正仿宋_GBK"/>
          <w:w w:val="95"/>
          <w:kern w:val="32"/>
          <w:szCs w:val="32"/>
        </w:rPr>
      </w:pPr>
      <w:r>
        <w:rPr>
          <w:rFonts w:eastAsia="方正仿宋_GBK"/>
          <w:w w:val="95"/>
          <w:kern w:val="32"/>
          <w:szCs w:val="32"/>
        </w:rPr>
        <w:t>（2）玄武区2019～2021年完成的用水分析、用水工艺、节水措施、节水技改、节水评估等报告，提供报告电子版或纸质版。</w:t>
      </w:r>
    </w:p>
    <w:p w14:paraId="5ECD438C">
      <w:pPr>
        <w:spacing w:line="540" w:lineRule="exact"/>
        <w:ind w:firstLine="608" w:firstLineChars="200"/>
        <w:rPr>
          <w:rFonts w:eastAsia="方正仿宋_GBK"/>
          <w:w w:val="95"/>
          <w:kern w:val="32"/>
          <w:szCs w:val="32"/>
        </w:rPr>
      </w:pPr>
      <w:r>
        <w:rPr>
          <w:rFonts w:eastAsia="方正仿宋_GBK"/>
          <w:w w:val="95"/>
          <w:kern w:val="32"/>
          <w:szCs w:val="32"/>
        </w:rPr>
        <w:t>（3）玄武区2019～2021年开展省市级节能示范单位、能效领跑者的工作总结，包括先进的经验做法、取得的成效、截止目前创建成果汇总等。</w:t>
      </w:r>
    </w:p>
    <w:p w14:paraId="3BDACFAF">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二、区委宣传部</w:t>
      </w:r>
    </w:p>
    <w:p w14:paraId="5A19276B">
      <w:pPr>
        <w:spacing w:line="540" w:lineRule="exact"/>
        <w:ind w:firstLine="608" w:firstLineChars="200"/>
        <w:rPr>
          <w:rFonts w:eastAsia="方正仿宋_GBK"/>
          <w:w w:val="95"/>
          <w:kern w:val="32"/>
          <w:szCs w:val="32"/>
        </w:rPr>
      </w:pPr>
      <w:r>
        <w:rPr>
          <w:rFonts w:eastAsia="方正仿宋_GBK"/>
          <w:w w:val="95"/>
          <w:kern w:val="32"/>
          <w:szCs w:val="32"/>
        </w:rPr>
        <w:t>（1）玄武区有关节约用水、水资源管理等工作专题报道，附新闻链接、照片、视频等。</w:t>
      </w:r>
    </w:p>
    <w:p w14:paraId="78F1DA6C">
      <w:pPr>
        <w:spacing w:line="540" w:lineRule="exact"/>
        <w:ind w:firstLine="608" w:firstLineChars="200"/>
        <w:rPr>
          <w:rFonts w:eastAsia="方正仿宋_GBK"/>
          <w:w w:val="95"/>
          <w:kern w:val="32"/>
          <w:szCs w:val="32"/>
        </w:rPr>
      </w:pPr>
      <w:r>
        <w:rPr>
          <w:rFonts w:eastAsia="方正仿宋_GBK"/>
          <w:w w:val="95"/>
          <w:kern w:val="32"/>
          <w:szCs w:val="32"/>
        </w:rPr>
        <w:t>（2）玄武区特色水情、水文化、水旅游相关的宣传片、高清照片等。</w:t>
      </w:r>
    </w:p>
    <w:p w14:paraId="64728EDA">
      <w:pPr>
        <w:spacing w:line="540" w:lineRule="exact"/>
        <w:ind w:firstLine="608" w:firstLineChars="200"/>
        <w:rPr>
          <w:rFonts w:eastAsia="方正仿宋_GBK"/>
          <w:w w:val="95"/>
          <w:kern w:val="32"/>
          <w:szCs w:val="32"/>
        </w:rPr>
      </w:pPr>
      <w:r>
        <w:rPr>
          <w:rFonts w:eastAsia="方正仿宋_GBK"/>
          <w:w w:val="95"/>
          <w:kern w:val="32"/>
          <w:szCs w:val="32"/>
        </w:rPr>
        <w:t>（3）电视、报刊杂志、网络媒体、公共场所（地铁站、街头展牌等）等对公众节水意识的宣传、教育，附链接、照片、视频等。</w:t>
      </w:r>
    </w:p>
    <w:p w14:paraId="780286F7">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三、区发改委</w:t>
      </w:r>
    </w:p>
    <w:p w14:paraId="313989FD">
      <w:pPr>
        <w:spacing w:line="540" w:lineRule="exact"/>
        <w:ind w:firstLine="608" w:firstLineChars="200"/>
        <w:rPr>
          <w:rFonts w:eastAsia="方正仿宋_GBK"/>
          <w:w w:val="95"/>
          <w:kern w:val="32"/>
          <w:szCs w:val="32"/>
        </w:rPr>
      </w:pPr>
      <w:r>
        <w:rPr>
          <w:rFonts w:eastAsia="方正仿宋_GBK"/>
          <w:w w:val="95"/>
          <w:kern w:val="32"/>
          <w:szCs w:val="32"/>
        </w:rPr>
        <w:t>（1）玄武区国民经济和社会发展</w:t>
      </w:r>
      <w:r>
        <w:rPr>
          <w:rFonts w:hint="eastAsia" w:eastAsia="方正仿宋_GBK"/>
          <w:w w:val="95"/>
          <w:kern w:val="32"/>
          <w:szCs w:val="32"/>
          <w:lang w:eastAsia="zh-CN"/>
        </w:rPr>
        <w:t>“</w:t>
      </w:r>
      <w:r>
        <w:rPr>
          <w:rFonts w:eastAsia="方正仿宋_GBK"/>
          <w:w w:val="95"/>
          <w:kern w:val="32"/>
          <w:szCs w:val="32"/>
        </w:rPr>
        <w:t>十三五</w:t>
      </w:r>
      <w:r>
        <w:rPr>
          <w:rFonts w:hint="eastAsia" w:eastAsia="方正仿宋_GBK"/>
          <w:w w:val="95"/>
          <w:kern w:val="32"/>
          <w:szCs w:val="32"/>
          <w:lang w:eastAsia="zh-CN"/>
        </w:rPr>
        <w:t>”</w:t>
      </w:r>
      <w:r>
        <w:rPr>
          <w:rFonts w:eastAsia="方正仿宋_GBK"/>
          <w:w w:val="95"/>
          <w:kern w:val="32"/>
          <w:szCs w:val="32"/>
        </w:rPr>
        <w:t>、</w:t>
      </w:r>
      <w:r>
        <w:rPr>
          <w:rFonts w:hint="eastAsia" w:eastAsia="方正仿宋_GBK"/>
          <w:w w:val="95"/>
          <w:kern w:val="32"/>
          <w:szCs w:val="32"/>
          <w:lang w:eastAsia="zh-CN"/>
        </w:rPr>
        <w:t>“</w:t>
      </w:r>
      <w:r>
        <w:rPr>
          <w:rFonts w:eastAsia="方正仿宋_GBK"/>
          <w:w w:val="95"/>
          <w:kern w:val="32"/>
          <w:szCs w:val="32"/>
        </w:rPr>
        <w:t>十四五</w:t>
      </w:r>
      <w:r>
        <w:rPr>
          <w:rFonts w:hint="eastAsia" w:eastAsia="方正仿宋_GBK"/>
          <w:w w:val="95"/>
          <w:kern w:val="32"/>
          <w:szCs w:val="32"/>
          <w:lang w:eastAsia="zh-CN"/>
        </w:rPr>
        <w:t>”</w:t>
      </w:r>
      <w:bookmarkStart w:id="0" w:name="_GoBack"/>
      <w:bookmarkEnd w:id="0"/>
      <w:r>
        <w:rPr>
          <w:rFonts w:eastAsia="方正仿宋_GBK"/>
          <w:w w:val="95"/>
          <w:kern w:val="32"/>
          <w:szCs w:val="32"/>
        </w:rPr>
        <w:t>规划纲要。</w:t>
      </w:r>
    </w:p>
    <w:p w14:paraId="59660A3E">
      <w:pPr>
        <w:spacing w:line="540" w:lineRule="exact"/>
        <w:ind w:firstLine="608" w:firstLineChars="200"/>
        <w:rPr>
          <w:rFonts w:eastAsia="方正仿宋_GBK"/>
          <w:w w:val="95"/>
          <w:kern w:val="32"/>
          <w:szCs w:val="32"/>
        </w:rPr>
      </w:pPr>
      <w:r>
        <w:rPr>
          <w:rFonts w:eastAsia="方正仿宋_GBK"/>
          <w:w w:val="95"/>
          <w:kern w:val="32"/>
          <w:szCs w:val="32"/>
        </w:rPr>
        <w:t>（2）玄武区最新的城市总体规划、产业发展规划、现状产业布局，特色产业介绍。</w:t>
      </w:r>
    </w:p>
    <w:p w14:paraId="128FF403">
      <w:pPr>
        <w:spacing w:line="540" w:lineRule="exact"/>
        <w:ind w:firstLine="608" w:firstLineChars="200"/>
        <w:rPr>
          <w:rFonts w:eastAsia="方正仿宋_GBK"/>
          <w:w w:val="95"/>
          <w:kern w:val="32"/>
          <w:szCs w:val="32"/>
        </w:rPr>
      </w:pPr>
      <w:r>
        <w:rPr>
          <w:rFonts w:eastAsia="方正仿宋_GBK"/>
          <w:w w:val="95"/>
          <w:kern w:val="32"/>
          <w:szCs w:val="32"/>
        </w:rPr>
        <w:t>（3）在城市建设和规划中，针对城市用水指标、节水效率的考虑，如何实现城市高效用水、有效节水的工作总结、典型案例。</w:t>
      </w:r>
    </w:p>
    <w:p w14:paraId="48FF0505">
      <w:pPr>
        <w:spacing w:line="540" w:lineRule="exact"/>
        <w:ind w:firstLine="608" w:firstLineChars="200"/>
        <w:rPr>
          <w:rFonts w:eastAsia="方正仿宋_GBK"/>
          <w:w w:val="95"/>
          <w:kern w:val="32"/>
          <w:szCs w:val="32"/>
        </w:rPr>
      </w:pPr>
      <w:r>
        <w:rPr>
          <w:rFonts w:eastAsia="方正仿宋_GBK"/>
          <w:w w:val="95"/>
          <w:kern w:val="32"/>
          <w:szCs w:val="32"/>
        </w:rPr>
        <w:t>（4）建设项目节水“三同时”相关政策文件。</w:t>
      </w:r>
    </w:p>
    <w:p w14:paraId="1D8B0AF4">
      <w:pPr>
        <w:spacing w:line="540" w:lineRule="exact"/>
        <w:ind w:firstLine="608" w:firstLineChars="200"/>
        <w:rPr>
          <w:rFonts w:eastAsia="方正仿宋_GBK"/>
          <w:w w:val="95"/>
          <w:kern w:val="32"/>
          <w:szCs w:val="32"/>
        </w:rPr>
      </w:pPr>
      <w:r>
        <w:rPr>
          <w:rFonts w:eastAsia="方正仿宋_GBK"/>
          <w:w w:val="95"/>
          <w:kern w:val="32"/>
          <w:szCs w:val="32"/>
        </w:rPr>
        <w:t>（5）2019～2021年建设项目节水措施方案、节水设施设计章节节选。</w:t>
      </w:r>
    </w:p>
    <w:p w14:paraId="2B78677F">
      <w:pPr>
        <w:spacing w:line="540" w:lineRule="exact"/>
        <w:ind w:firstLine="608" w:firstLineChars="200"/>
        <w:rPr>
          <w:rFonts w:eastAsia="方正仿宋_GBK"/>
          <w:w w:val="95"/>
          <w:kern w:val="32"/>
          <w:szCs w:val="32"/>
        </w:rPr>
      </w:pPr>
      <w:r>
        <w:rPr>
          <w:rFonts w:eastAsia="方正仿宋_GBK"/>
          <w:w w:val="95"/>
          <w:kern w:val="32"/>
          <w:szCs w:val="32"/>
        </w:rPr>
        <w:t>（6）2019～2021年新改扩建建设项目清单（包括建筑面积或者占地面积超过2万平方米的所有新建、改建、扩建项目），以及开展建设项目节水“三同时”工作的相关材料。</w:t>
      </w:r>
    </w:p>
    <w:p w14:paraId="0F3D096F">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四、区水务局</w:t>
      </w:r>
    </w:p>
    <w:p w14:paraId="1A9FFCCF">
      <w:pPr>
        <w:spacing w:line="540" w:lineRule="exact"/>
        <w:ind w:firstLine="608" w:firstLineChars="200"/>
        <w:rPr>
          <w:rFonts w:eastAsia="方正仿宋_GBK"/>
          <w:w w:val="95"/>
          <w:kern w:val="32"/>
          <w:szCs w:val="32"/>
        </w:rPr>
      </w:pPr>
      <w:r>
        <w:rPr>
          <w:rFonts w:eastAsia="方正仿宋_GBK"/>
          <w:w w:val="95"/>
          <w:kern w:val="32"/>
          <w:szCs w:val="32"/>
        </w:rPr>
        <w:t>（1）2020～2021年玄武区实行最严格水资源管理制度的通知；实行最严格水资源管理制度的考核结果的通知；考核台账、自查报告和历年整改总结报告。</w:t>
      </w:r>
    </w:p>
    <w:p w14:paraId="71B62E90">
      <w:pPr>
        <w:spacing w:line="540" w:lineRule="exact"/>
        <w:ind w:firstLine="608" w:firstLineChars="200"/>
        <w:rPr>
          <w:rFonts w:eastAsia="方正仿宋_GBK"/>
          <w:w w:val="95"/>
          <w:kern w:val="32"/>
          <w:szCs w:val="32"/>
        </w:rPr>
      </w:pPr>
      <w:r>
        <w:rPr>
          <w:rFonts w:eastAsia="方正仿宋_GBK"/>
          <w:w w:val="95"/>
          <w:kern w:val="32"/>
          <w:szCs w:val="32"/>
        </w:rPr>
        <w:t>（2）水务局节水管理机构历年来的编制调整、职责调整等文件，节水管理机构现有人员名单。</w:t>
      </w:r>
    </w:p>
    <w:p w14:paraId="16E2C97D">
      <w:pPr>
        <w:spacing w:line="540" w:lineRule="exact"/>
        <w:ind w:firstLine="608" w:firstLineChars="200"/>
        <w:rPr>
          <w:rFonts w:eastAsia="方正仿宋_GBK"/>
          <w:w w:val="95"/>
          <w:kern w:val="32"/>
          <w:szCs w:val="32"/>
        </w:rPr>
      </w:pPr>
      <w:r>
        <w:rPr>
          <w:rFonts w:eastAsia="方正仿宋_GBK"/>
          <w:w w:val="95"/>
          <w:kern w:val="32"/>
          <w:szCs w:val="32"/>
        </w:rPr>
        <w:t>（3）2017～2021年玄武区开展的水环境整治、控源截污等工作总结或者工作汇报。</w:t>
      </w:r>
    </w:p>
    <w:p w14:paraId="60A36210">
      <w:pPr>
        <w:spacing w:line="540" w:lineRule="exact"/>
        <w:ind w:firstLine="608" w:firstLineChars="200"/>
        <w:rPr>
          <w:rFonts w:eastAsia="方正仿宋_GBK"/>
          <w:w w:val="95"/>
          <w:kern w:val="32"/>
          <w:szCs w:val="32"/>
        </w:rPr>
      </w:pPr>
      <w:r>
        <w:rPr>
          <w:rFonts w:eastAsia="方正仿宋_GBK"/>
          <w:w w:val="95"/>
          <w:kern w:val="32"/>
          <w:szCs w:val="32"/>
        </w:rPr>
        <w:t>（4）2019～2021年开展的水资源论证、取水许可、节水型载体认定、节水评估、用水审计等报告书电子版或纸质版。</w:t>
      </w:r>
    </w:p>
    <w:p w14:paraId="2EC76148">
      <w:pPr>
        <w:spacing w:line="540" w:lineRule="exact"/>
        <w:ind w:firstLine="608" w:firstLineChars="200"/>
        <w:rPr>
          <w:rFonts w:eastAsia="方正仿宋_GBK"/>
          <w:w w:val="95"/>
          <w:kern w:val="32"/>
          <w:szCs w:val="32"/>
        </w:rPr>
      </w:pPr>
      <w:r>
        <w:rPr>
          <w:rFonts w:eastAsia="方正仿宋_GBK"/>
          <w:w w:val="95"/>
          <w:kern w:val="32"/>
          <w:szCs w:val="32"/>
        </w:rPr>
        <w:t>（5）2020～2021年玄武区自备水源（取水许可证）基本信息汇总表，包括许可水量、计划水量、实际水量、水源类型、取水户名称等；自备水源管理台账，包括抄表记录、用水总结及用水申请，超计划预警材料，水资源费征收票据等。</w:t>
      </w:r>
    </w:p>
    <w:p w14:paraId="1932A81A">
      <w:pPr>
        <w:spacing w:line="540" w:lineRule="exact"/>
        <w:ind w:firstLine="608" w:firstLineChars="200"/>
        <w:rPr>
          <w:rFonts w:eastAsia="方正仿宋_GBK"/>
          <w:w w:val="95"/>
          <w:kern w:val="32"/>
          <w:szCs w:val="32"/>
        </w:rPr>
      </w:pPr>
      <w:r>
        <w:rPr>
          <w:rFonts w:eastAsia="方正仿宋_GBK"/>
          <w:w w:val="95"/>
          <w:kern w:val="32"/>
          <w:szCs w:val="32"/>
        </w:rPr>
        <w:t>（6）2020～2021年玄武区自来水计划文件、计划用水户实际用水量、用水申请，超计划预警等材料。</w:t>
      </w:r>
    </w:p>
    <w:p w14:paraId="4FAAE325">
      <w:pPr>
        <w:spacing w:line="540" w:lineRule="exact"/>
        <w:ind w:firstLine="608" w:firstLineChars="200"/>
        <w:rPr>
          <w:rFonts w:eastAsia="方正仿宋_GBK"/>
          <w:w w:val="95"/>
          <w:kern w:val="32"/>
          <w:szCs w:val="32"/>
        </w:rPr>
      </w:pPr>
      <w:r>
        <w:rPr>
          <w:rFonts w:eastAsia="方正仿宋_GBK"/>
          <w:w w:val="95"/>
          <w:kern w:val="32"/>
          <w:szCs w:val="32"/>
        </w:rPr>
        <w:t>（7）2019～2021年关于组织开展“世界水日”“中国水周”宣传活动的通知、“世界水日”“中国水周”节水宣传资料。</w:t>
      </w:r>
    </w:p>
    <w:p w14:paraId="3D6D05C3">
      <w:pPr>
        <w:spacing w:line="540" w:lineRule="exact"/>
        <w:ind w:firstLine="608" w:firstLineChars="200"/>
        <w:rPr>
          <w:rFonts w:eastAsia="方正仿宋_GBK"/>
          <w:w w:val="95"/>
          <w:kern w:val="32"/>
          <w:szCs w:val="32"/>
        </w:rPr>
      </w:pPr>
      <w:r>
        <w:rPr>
          <w:rFonts w:eastAsia="方正仿宋_GBK"/>
          <w:w w:val="95"/>
          <w:kern w:val="32"/>
          <w:szCs w:val="32"/>
        </w:rPr>
        <w:t>（8）媒体平台在线发布公众节水意识调查问卷，并做好问卷的推广和数据收集整理工作。</w:t>
      </w:r>
    </w:p>
    <w:p w14:paraId="5F12B188">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五、区教育局</w:t>
      </w:r>
    </w:p>
    <w:p w14:paraId="48BACC5E">
      <w:pPr>
        <w:spacing w:line="540" w:lineRule="exact"/>
        <w:ind w:firstLine="608" w:firstLineChars="200"/>
        <w:rPr>
          <w:rFonts w:eastAsia="方正仿宋_GBK"/>
          <w:w w:val="95"/>
          <w:kern w:val="32"/>
          <w:szCs w:val="32"/>
        </w:rPr>
      </w:pPr>
      <w:r>
        <w:rPr>
          <w:rFonts w:eastAsia="方正仿宋_GBK"/>
          <w:w w:val="95"/>
          <w:kern w:val="32"/>
          <w:szCs w:val="32"/>
        </w:rPr>
        <w:t>（1）玄武区学校名录汇总表电子版（Excel）和纸质版，统计所有学校名录，备注区直属、私立、街道直属等信息。</w:t>
      </w:r>
    </w:p>
    <w:p w14:paraId="798EB442">
      <w:pPr>
        <w:spacing w:line="540" w:lineRule="exact"/>
        <w:ind w:firstLine="608" w:firstLineChars="200"/>
        <w:rPr>
          <w:rFonts w:eastAsia="方正仿宋_GBK"/>
          <w:w w:val="95"/>
          <w:kern w:val="32"/>
          <w:szCs w:val="32"/>
        </w:rPr>
      </w:pPr>
      <w:r>
        <w:rPr>
          <w:rFonts w:eastAsia="方正仿宋_GBK"/>
          <w:w w:val="95"/>
          <w:kern w:val="32"/>
          <w:szCs w:val="32"/>
        </w:rPr>
        <w:t>（2）学校或教育局印发、出版的水情（节水）教育读本、科普书籍等。</w:t>
      </w:r>
    </w:p>
    <w:p w14:paraId="2DA16CD3">
      <w:pPr>
        <w:spacing w:line="540" w:lineRule="exact"/>
        <w:ind w:firstLine="608" w:firstLineChars="200"/>
        <w:rPr>
          <w:rFonts w:eastAsia="方正仿宋_GBK"/>
          <w:w w:val="95"/>
          <w:kern w:val="32"/>
          <w:szCs w:val="32"/>
        </w:rPr>
      </w:pPr>
      <w:r>
        <w:rPr>
          <w:rFonts w:eastAsia="方正仿宋_GBK"/>
          <w:w w:val="95"/>
          <w:kern w:val="32"/>
          <w:szCs w:val="32"/>
        </w:rPr>
        <w:t>（3）把水情（节水）教育和水资源节约保护纳入中小学资源环境教学内容，在学校开展节水教育，节水专项教育的课程、教案、专题活动或者政策文件。</w:t>
      </w:r>
    </w:p>
    <w:p w14:paraId="3C4DF4C2">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六、区财政局</w:t>
      </w:r>
    </w:p>
    <w:p w14:paraId="7B3112DF">
      <w:pPr>
        <w:spacing w:line="540" w:lineRule="exact"/>
        <w:ind w:firstLine="608" w:firstLineChars="200"/>
        <w:rPr>
          <w:rFonts w:eastAsia="方正仿宋_GBK"/>
          <w:w w:val="95"/>
          <w:kern w:val="32"/>
          <w:szCs w:val="32"/>
        </w:rPr>
      </w:pPr>
      <w:r>
        <w:rPr>
          <w:rFonts w:eastAsia="方正仿宋_GBK"/>
          <w:w w:val="95"/>
          <w:kern w:val="32"/>
          <w:szCs w:val="32"/>
        </w:rPr>
        <w:t>区财政局提供节水相关财政资金的拨付依据。</w:t>
      </w:r>
    </w:p>
    <w:p w14:paraId="67799405">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七、区建设局</w:t>
      </w:r>
    </w:p>
    <w:p w14:paraId="5B16EE71">
      <w:pPr>
        <w:spacing w:line="540" w:lineRule="exact"/>
        <w:ind w:firstLine="608" w:firstLineChars="200"/>
        <w:rPr>
          <w:rFonts w:eastAsia="方正仿宋_GBK"/>
          <w:w w:val="95"/>
          <w:kern w:val="32"/>
          <w:szCs w:val="32"/>
        </w:rPr>
      </w:pPr>
      <w:r>
        <w:rPr>
          <w:rFonts w:eastAsia="方正仿宋_GBK"/>
          <w:w w:val="95"/>
          <w:kern w:val="32"/>
          <w:szCs w:val="32"/>
        </w:rPr>
        <w:t>（1）玄武区海绵城市建设相关资料，包括海绵城市相关制度文件、专项规划文件。海绵城市建设典型案例3个，包括建设项目立项文件、海绵城市专项设计（雨水收集利用专篇）、设计和施工文件、竣工验收材料、施工现场照片、建成效果图、新闻报道材料等。</w:t>
      </w:r>
    </w:p>
    <w:p w14:paraId="200EDEC6">
      <w:pPr>
        <w:spacing w:line="540" w:lineRule="exact"/>
        <w:ind w:firstLine="608" w:firstLineChars="200"/>
        <w:rPr>
          <w:rFonts w:eastAsia="方正仿宋_GBK"/>
          <w:w w:val="95"/>
          <w:kern w:val="32"/>
          <w:szCs w:val="32"/>
        </w:rPr>
      </w:pPr>
      <w:r>
        <w:rPr>
          <w:rFonts w:eastAsia="方正仿宋_GBK"/>
          <w:w w:val="95"/>
          <w:kern w:val="32"/>
          <w:szCs w:val="32"/>
        </w:rPr>
        <w:t>（2）玄武区近年来开展海绵城市建设的工作总结、工作汇报、经验做法、典型案例等。</w:t>
      </w:r>
    </w:p>
    <w:p w14:paraId="6823F54E">
      <w:pPr>
        <w:spacing w:line="540" w:lineRule="exact"/>
        <w:ind w:firstLine="608" w:firstLineChars="200"/>
        <w:rPr>
          <w:rFonts w:eastAsia="方正仿宋_GBK"/>
          <w:w w:val="95"/>
          <w:kern w:val="32"/>
          <w:szCs w:val="32"/>
        </w:rPr>
      </w:pPr>
      <w:r>
        <w:rPr>
          <w:rFonts w:eastAsia="方正仿宋_GBK"/>
          <w:w w:val="95"/>
          <w:kern w:val="32"/>
          <w:szCs w:val="32"/>
        </w:rPr>
        <w:t>（3）2019～2021年玄武区城建年报。</w:t>
      </w:r>
    </w:p>
    <w:p w14:paraId="115B4B3C">
      <w:pPr>
        <w:spacing w:line="540" w:lineRule="exact"/>
        <w:ind w:firstLine="608" w:firstLineChars="200"/>
        <w:rPr>
          <w:rFonts w:eastAsia="方正仿宋_GBK"/>
          <w:w w:val="95"/>
          <w:kern w:val="32"/>
          <w:szCs w:val="32"/>
        </w:rPr>
      </w:pPr>
      <w:r>
        <w:rPr>
          <w:rFonts w:eastAsia="方正仿宋_GBK"/>
          <w:w w:val="95"/>
          <w:kern w:val="32"/>
          <w:szCs w:val="32"/>
        </w:rPr>
        <w:t>（4）景观绿化用水使用再生水或者雨水等非传统水源的证明材料，包括与再生水厂签订的协议、工程设施建设、计量设施安装、日常使用量统计报表等。</w:t>
      </w:r>
    </w:p>
    <w:p w14:paraId="34225E23">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八、区房产局</w:t>
      </w:r>
    </w:p>
    <w:p w14:paraId="4BAB6228">
      <w:pPr>
        <w:spacing w:line="540" w:lineRule="exact"/>
        <w:ind w:firstLine="608" w:firstLineChars="200"/>
        <w:rPr>
          <w:rFonts w:eastAsia="方正仿宋_GBK"/>
          <w:w w:val="95"/>
          <w:kern w:val="32"/>
          <w:szCs w:val="32"/>
        </w:rPr>
      </w:pPr>
      <w:r>
        <w:rPr>
          <w:rFonts w:eastAsia="方正仿宋_GBK"/>
          <w:w w:val="95"/>
          <w:kern w:val="32"/>
          <w:szCs w:val="32"/>
        </w:rPr>
        <w:t>玄武区居民小区名录电子版（Excel）和纸质版，本次仅统计由物业公司统一管理、实行集中供水的城镇居民小区名录。</w:t>
      </w:r>
    </w:p>
    <w:p w14:paraId="589BD659">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九、区城管局</w:t>
      </w:r>
    </w:p>
    <w:p w14:paraId="29C367F2">
      <w:pPr>
        <w:spacing w:line="540" w:lineRule="exact"/>
        <w:ind w:firstLine="608" w:firstLineChars="200"/>
        <w:rPr>
          <w:rFonts w:eastAsia="方正仿宋_GBK"/>
          <w:w w:val="95"/>
          <w:kern w:val="32"/>
          <w:szCs w:val="32"/>
        </w:rPr>
      </w:pPr>
      <w:r>
        <w:rPr>
          <w:rFonts w:eastAsia="方正仿宋_GBK"/>
          <w:w w:val="95"/>
          <w:kern w:val="32"/>
          <w:szCs w:val="32"/>
        </w:rPr>
        <w:t>城市环卫用水使用再生水或者雨水等非传统水源的证明材料，包括与再生水厂签订的协议、工程设施建设、计量设施安装、日常使用量统计报表等。</w:t>
      </w:r>
    </w:p>
    <w:p w14:paraId="64828C19">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十、区文旅局</w:t>
      </w:r>
    </w:p>
    <w:p w14:paraId="35D9356B">
      <w:pPr>
        <w:spacing w:line="540" w:lineRule="exact"/>
        <w:ind w:firstLine="608" w:firstLineChars="200"/>
        <w:rPr>
          <w:rFonts w:eastAsia="方正仿宋_GBK"/>
          <w:w w:val="95"/>
          <w:kern w:val="32"/>
          <w:szCs w:val="32"/>
        </w:rPr>
      </w:pPr>
      <w:r>
        <w:rPr>
          <w:rFonts w:eastAsia="方正仿宋_GBK"/>
          <w:w w:val="95"/>
          <w:kern w:val="32"/>
          <w:szCs w:val="32"/>
        </w:rPr>
        <w:t>（1）区水文化古迹统计、调查成果，保护、开发工作方案或者总结等。</w:t>
      </w:r>
    </w:p>
    <w:p w14:paraId="43116A65">
      <w:pPr>
        <w:spacing w:line="540" w:lineRule="exact"/>
        <w:ind w:firstLine="608" w:firstLineChars="200"/>
        <w:rPr>
          <w:rFonts w:eastAsia="方正仿宋_GBK"/>
          <w:w w:val="95"/>
          <w:kern w:val="32"/>
          <w:szCs w:val="32"/>
        </w:rPr>
      </w:pPr>
      <w:r>
        <w:rPr>
          <w:rFonts w:eastAsia="方正仿宋_GBK"/>
          <w:w w:val="95"/>
          <w:kern w:val="32"/>
          <w:szCs w:val="32"/>
        </w:rPr>
        <w:t>（2）水旅游相关的工作计划、实施情况、现有成效，十四五期间水文化旅游的规划等。</w:t>
      </w:r>
    </w:p>
    <w:p w14:paraId="405527C5">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十一、区市场监管局</w:t>
      </w:r>
    </w:p>
    <w:p w14:paraId="1729D75E">
      <w:pPr>
        <w:spacing w:line="540" w:lineRule="exact"/>
        <w:ind w:firstLine="608" w:firstLineChars="200"/>
        <w:rPr>
          <w:rFonts w:eastAsia="方正仿宋_GBK"/>
          <w:w w:val="95"/>
          <w:kern w:val="32"/>
          <w:szCs w:val="32"/>
        </w:rPr>
      </w:pPr>
      <w:r>
        <w:rPr>
          <w:rFonts w:eastAsia="方正仿宋_GBK"/>
          <w:w w:val="95"/>
          <w:kern w:val="32"/>
          <w:szCs w:val="32"/>
        </w:rPr>
        <w:t>联合区水务局定期开展节水型器具市场专项监督检查工作。</w:t>
      </w:r>
    </w:p>
    <w:p w14:paraId="11E6B8E4">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十二、区统计局</w:t>
      </w:r>
    </w:p>
    <w:p w14:paraId="46DA491C">
      <w:pPr>
        <w:spacing w:line="540" w:lineRule="exact"/>
        <w:ind w:firstLine="608" w:firstLineChars="200"/>
        <w:rPr>
          <w:rFonts w:eastAsia="方正仿宋_GBK"/>
          <w:w w:val="95"/>
          <w:kern w:val="32"/>
          <w:szCs w:val="32"/>
        </w:rPr>
      </w:pPr>
      <w:r>
        <w:rPr>
          <w:rFonts w:eastAsia="方正仿宋_GBK"/>
          <w:w w:val="95"/>
          <w:kern w:val="32"/>
          <w:szCs w:val="32"/>
        </w:rPr>
        <w:t>（1）玄武区2020～2021年统计年鉴纸质版和电子版。</w:t>
      </w:r>
    </w:p>
    <w:p w14:paraId="774EE404">
      <w:pPr>
        <w:spacing w:line="540" w:lineRule="exact"/>
        <w:ind w:firstLine="608" w:firstLineChars="200"/>
        <w:rPr>
          <w:rFonts w:eastAsia="方正仿宋_GBK"/>
          <w:w w:val="95"/>
          <w:kern w:val="32"/>
          <w:szCs w:val="32"/>
        </w:rPr>
      </w:pPr>
      <w:r>
        <w:rPr>
          <w:rFonts w:eastAsia="方正仿宋_GBK"/>
          <w:w w:val="95"/>
          <w:kern w:val="32"/>
          <w:szCs w:val="32"/>
        </w:rPr>
        <w:t>（2）玄武区2020～2021年经济社会指标统计表电子版（Word）和纸质版。</w:t>
      </w:r>
    </w:p>
    <w:p w14:paraId="5BD9CF78">
      <w:pPr>
        <w:spacing w:line="540" w:lineRule="exact"/>
        <w:ind w:firstLine="608" w:firstLineChars="200"/>
        <w:rPr>
          <w:rFonts w:eastAsia="方正仿宋_GBK"/>
          <w:w w:val="95"/>
          <w:kern w:val="32"/>
          <w:szCs w:val="32"/>
        </w:rPr>
      </w:pPr>
      <w:r>
        <w:rPr>
          <w:rFonts w:eastAsia="方正仿宋_GBK"/>
          <w:w w:val="95"/>
          <w:kern w:val="32"/>
          <w:szCs w:val="32"/>
        </w:rPr>
        <w:t>（3）区水务局联合区统计局开展玄武区生活节水器具调查的部署材料，要求全区公共场所和新建居民小区全部采用节水器具；提供现场调查问卷、网络调查记录、调查照片、调查报告等成果。</w:t>
      </w:r>
    </w:p>
    <w:p w14:paraId="566FEE3C">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十三、玄武生态环境局</w:t>
      </w:r>
    </w:p>
    <w:p w14:paraId="12869DAE">
      <w:pPr>
        <w:spacing w:line="540" w:lineRule="exact"/>
        <w:ind w:firstLine="608" w:firstLineChars="200"/>
        <w:rPr>
          <w:rFonts w:eastAsia="方正仿宋_GBK"/>
          <w:w w:val="95"/>
          <w:kern w:val="32"/>
          <w:szCs w:val="32"/>
        </w:rPr>
      </w:pPr>
      <w:r>
        <w:rPr>
          <w:rFonts w:eastAsia="方正仿宋_GBK"/>
          <w:w w:val="95"/>
          <w:kern w:val="32"/>
          <w:szCs w:val="32"/>
        </w:rPr>
        <w:t>（1）近年来编制的水环境保护规划、生态文明建设规划和水环境综合整治方案。</w:t>
      </w:r>
    </w:p>
    <w:p w14:paraId="5629AC3F">
      <w:pPr>
        <w:spacing w:line="540" w:lineRule="exact"/>
        <w:ind w:firstLine="608" w:firstLineChars="200"/>
        <w:rPr>
          <w:rFonts w:eastAsia="方正仿宋_GBK"/>
          <w:w w:val="95"/>
          <w:kern w:val="32"/>
          <w:szCs w:val="32"/>
        </w:rPr>
      </w:pPr>
      <w:r>
        <w:rPr>
          <w:rFonts w:eastAsia="方正仿宋_GBK"/>
          <w:w w:val="95"/>
          <w:kern w:val="32"/>
          <w:szCs w:val="32"/>
        </w:rPr>
        <w:t>（2）玄武区生态文明城市建设的相关材料。</w:t>
      </w:r>
    </w:p>
    <w:p w14:paraId="200DFB89">
      <w:pPr>
        <w:spacing w:line="540" w:lineRule="exact"/>
        <w:ind w:firstLine="608" w:firstLineChars="200"/>
        <w:rPr>
          <w:rFonts w:eastAsia="方正仿宋_GBK"/>
          <w:w w:val="95"/>
          <w:kern w:val="32"/>
          <w:szCs w:val="32"/>
        </w:rPr>
      </w:pPr>
      <w:r>
        <w:rPr>
          <w:rFonts w:eastAsia="方正仿宋_GBK"/>
          <w:w w:val="95"/>
          <w:kern w:val="32"/>
          <w:szCs w:val="32"/>
        </w:rPr>
        <w:t>（3）玄武区2017～2021年水功能区达标开展的相关工作总结或者工作汇报。</w:t>
      </w:r>
    </w:p>
    <w:p w14:paraId="70849219">
      <w:pPr>
        <w:spacing w:line="540" w:lineRule="exact"/>
        <w:ind w:firstLine="608" w:firstLineChars="200"/>
        <w:rPr>
          <w:rFonts w:eastAsia="方正仿宋_GBK"/>
          <w:w w:val="95"/>
          <w:kern w:val="32"/>
          <w:szCs w:val="32"/>
        </w:rPr>
      </w:pPr>
      <w:r>
        <w:rPr>
          <w:rFonts w:eastAsia="方正仿宋_GBK"/>
          <w:w w:val="95"/>
          <w:kern w:val="32"/>
          <w:szCs w:val="32"/>
        </w:rPr>
        <w:t>（4）玄武区2019～2021水功能区达标整治工作方案，水功能区水质监测信息，水质监测年报。</w:t>
      </w:r>
    </w:p>
    <w:p w14:paraId="3669360C">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十四、各街道（园区）</w:t>
      </w:r>
    </w:p>
    <w:p w14:paraId="7F0B52AF">
      <w:pPr>
        <w:spacing w:line="540" w:lineRule="exact"/>
        <w:ind w:firstLine="608" w:firstLineChars="200"/>
        <w:rPr>
          <w:rFonts w:eastAsia="方正仿宋_GBK"/>
          <w:w w:val="95"/>
          <w:kern w:val="32"/>
          <w:szCs w:val="32"/>
        </w:rPr>
      </w:pPr>
      <w:r>
        <w:rPr>
          <w:rFonts w:eastAsia="方正仿宋_GBK"/>
          <w:w w:val="95"/>
          <w:kern w:val="32"/>
          <w:szCs w:val="32"/>
        </w:rPr>
        <w:t>配合开展区级节水载体的创建工作。为保证玄武区节水型小区建成率达到国家级县域节水型社会的创建标准，各街道需按照《区级机关及直属事业单位名录》（含区直属医院和学校）和《玄武区城市居民小区名录》完成创建任务，并提供相关申报材料。</w:t>
      </w:r>
    </w:p>
    <w:p w14:paraId="5AF3D9F1">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十五、中山陵园管理局</w:t>
      </w:r>
    </w:p>
    <w:p w14:paraId="0A6145F1">
      <w:pPr>
        <w:spacing w:line="540" w:lineRule="exact"/>
        <w:ind w:firstLine="608" w:firstLineChars="200"/>
        <w:rPr>
          <w:rFonts w:eastAsia="方正仿宋_GBK"/>
          <w:w w:val="95"/>
          <w:kern w:val="32"/>
          <w:szCs w:val="32"/>
        </w:rPr>
      </w:pPr>
      <w:r>
        <w:rPr>
          <w:rFonts w:eastAsia="方正仿宋_GBK"/>
          <w:w w:val="95"/>
          <w:kern w:val="32"/>
          <w:szCs w:val="32"/>
        </w:rPr>
        <w:t>景区节水工程、节水设施改造、制度建设、领导机构、节水宣传等材料。</w:t>
      </w:r>
    </w:p>
    <w:p w14:paraId="3AE3B3C0">
      <w:pPr>
        <w:spacing w:line="540" w:lineRule="exact"/>
        <w:ind w:firstLine="608" w:firstLineChars="200"/>
        <w:rPr>
          <w:rFonts w:ascii="方正黑体_GBK" w:hAnsi="方正黑体_GBK" w:eastAsia="方正黑体_GBK" w:cs="方正黑体_GBK"/>
          <w:w w:val="95"/>
          <w:kern w:val="32"/>
          <w:szCs w:val="32"/>
        </w:rPr>
      </w:pPr>
      <w:r>
        <w:rPr>
          <w:rFonts w:hint="eastAsia" w:ascii="方正黑体_GBK" w:hAnsi="方正黑体_GBK" w:eastAsia="方正黑体_GBK" w:cs="方正黑体_GBK"/>
          <w:w w:val="95"/>
          <w:kern w:val="32"/>
          <w:szCs w:val="32"/>
        </w:rPr>
        <w:t>十六、玄武湖公园管理处</w:t>
      </w:r>
    </w:p>
    <w:p w14:paraId="1D11081D">
      <w:pPr>
        <w:spacing w:line="540" w:lineRule="exact"/>
        <w:ind w:firstLine="608" w:firstLineChars="200"/>
        <w:rPr>
          <w:rFonts w:eastAsia="方正仿宋_GBK"/>
          <w:w w:val="95"/>
          <w:kern w:val="32"/>
          <w:szCs w:val="32"/>
        </w:rPr>
      </w:pPr>
      <w:r>
        <w:rPr>
          <w:rFonts w:eastAsia="方正仿宋_GBK"/>
          <w:w w:val="95"/>
          <w:kern w:val="32"/>
          <w:szCs w:val="32"/>
        </w:rPr>
        <w:t>公园节水工程、节水设施改造、制度建设、领导机构、节水宣传、高清宣传图片等材料。</w:t>
      </w:r>
    </w:p>
    <w:p w14:paraId="69F85219">
      <w:pPr>
        <w:spacing w:line="540" w:lineRule="exact"/>
        <w:rPr>
          <w:rFonts w:eastAsia="方正小标宋_GBK"/>
          <w:w w:val="95"/>
          <w:kern w:val="32"/>
          <w:sz w:val="44"/>
          <w:szCs w:val="44"/>
        </w:rPr>
      </w:pPr>
    </w:p>
    <w:p w14:paraId="2CAF34A7">
      <w:pPr>
        <w:pStyle w:val="2"/>
        <w:ind w:left="640" w:firstLine="480"/>
      </w:pPr>
    </w:p>
    <w:p w14:paraId="0B45C46A"/>
    <w:p w14:paraId="5305D959">
      <w:pPr>
        <w:pStyle w:val="2"/>
        <w:ind w:left="640" w:firstLine="480"/>
      </w:pPr>
    </w:p>
    <w:p w14:paraId="167C9E3F"/>
    <w:p w14:paraId="16A7A287">
      <w:pPr>
        <w:pStyle w:val="2"/>
        <w:ind w:left="640" w:firstLine="480"/>
      </w:pPr>
    </w:p>
    <w:p w14:paraId="21E85FF7">
      <w:pPr>
        <w:pBdr>
          <w:top w:val="single" w:color="auto" w:sz="6" w:space="1"/>
          <w:bottom w:val="single" w:color="auto" w:sz="6" w:space="1"/>
        </w:pBdr>
        <w:spacing w:line="520" w:lineRule="exact"/>
        <w:rPr>
          <w:rFonts w:eastAsia="方正仿宋_GBK"/>
          <w:sz w:val="28"/>
          <w:szCs w:val="28"/>
        </w:rPr>
      </w:pPr>
      <w:r>
        <w:rPr>
          <w:rFonts w:hint="eastAsia" w:ascii="方正仿宋_GBK" w:eastAsia="方正仿宋_GBK"/>
          <w:bCs/>
          <w:sz w:val="28"/>
          <w:szCs w:val="28"/>
        </w:rPr>
        <w:t>玄武区人民政府办公室</w:t>
      </w:r>
      <w:r>
        <w:rPr>
          <w:bCs/>
          <w:sz w:val="28"/>
          <w:szCs w:val="28"/>
        </w:rPr>
        <w:t xml:space="preserve">            </w:t>
      </w:r>
      <w:r>
        <w:rPr>
          <w:rFonts w:eastAsia="方正仿宋_GBK"/>
          <w:bCs/>
          <w:sz w:val="28"/>
          <w:szCs w:val="28"/>
        </w:rPr>
        <w:t xml:space="preserve">        2022年4月7日印发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DAB99CF-23EB-4BA8-97D1-1BCF8161B23E}"/>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2" w:fontKey="{D7C74BDE-4C3A-48FC-8CEF-8B68F21FB193}"/>
  </w:font>
  <w:font w:name="方正仿宋_GBK">
    <w:panose1 w:val="03000509000000000000"/>
    <w:charset w:val="86"/>
    <w:family w:val="script"/>
    <w:pitch w:val="default"/>
    <w:sig w:usb0="00000001" w:usb1="080E0000" w:usb2="00000000" w:usb3="00000000" w:csb0="00040000" w:csb1="00000000"/>
    <w:embedRegular r:id="rId3" w:fontKey="{6A78599A-8524-4E8A-9CFE-04F0C88AB030}"/>
  </w:font>
  <w:font w:name="方正小标宋_GBK">
    <w:panose1 w:val="03000509000000000000"/>
    <w:charset w:val="86"/>
    <w:family w:val="script"/>
    <w:pitch w:val="default"/>
    <w:sig w:usb0="00000001" w:usb1="080E0000" w:usb2="00000000" w:usb3="00000000" w:csb0="00040000" w:csb1="00000000"/>
    <w:embedRegular r:id="rId4" w:fontKey="{825135FC-3CFC-4F5C-AA22-7C6A6C82245C}"/>
  </w:font>
  <w:font w:name="方正黑体_GBK">
    <w:panose1 w:val="03000509000000000000"/>
    <w:charset w:val="86"/>
    <w:family w:val="script"/>
    <w:pitch w:val="default"/>
    <w:sig w:usb0="00000001" w:usb1="080E0000" w:usb2="00000000" w:usb3="00000000" w:csb0="00040000" w:csb1="00000000"/>
    <w:embedRegular r:id="rId5" w:fontKey="{35E6B99C-2C94-4240-AF71-A375DF26B7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568110"/>
      <w:docPartObj>
        <w:docPartGallery w:val="autotext"/>
      </w:docPartObj>
    </w:sdtPr>
    <w:sdtEndPr>
      <w:rPr>
        <w:sz w:val="28"/>
        <w:szCs w:val="28"/>
      </w:rPr>
    </w:sdtEndPr>
    <w:sdtContent>
      <w:p w14:paraId="3298DE7B">
        <w:pPr>
          <w:pStyle w:val="3"/>
          <w:numPr>
            <w:ilvl w:val="0"/>
            <w:numId w:val="1"/>
          </w:numPr>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 xml:space="preserve"> —</w:t>
        </w:r>
      </w:p>
    </w:sdtContent>
  </w:sdt>
  <w:p w14:paraId="039572B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33050"/>
    <w:multiLevelType w:val="multilevel"/>
    <w:tmpl w:val="0C833050"/>
    <w:lvl w:ilvl="0" w:tentative="0">
      <w:start w:val="2"/>
      <w:numFmt w:val="bullet"/>
      <w:lvlText w:val="—"/>
      <w:lvlJc w:val="left"/>
      <w:pPr>
        <w:ind w:left="360" w:hanging="360"/>
      </w:pPr>
      <w:rPr>
        <w:rFonts w:hint="default" w:ascii="Times New Roman"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494612C"/>
    <w:multiLevelType w:val="multilevel"/>
    <w:tmpl w:val="6494612C"/>
    <w:lvl w:ilvl="0" w:tentative="0">
      <w:start w:val="1"/>
      <w:numFmt w:val="decimal"/>
      <w:lvlText w:val="%1."/>
      <w:lvlJc w:val="left"/>
      <w:pPr>
        <w:ind w:left="965" w:hanging="360"/>
      </w:pPr>
      <w:rPr>
        <w:rFonts w:hint="default"/>
      </w:rPr>
    </w:lvl>
    <w:lvl w:ilvl="1" w:tentative="0">
      <w:start w:val="1"/>
      <w:numFmt w:val="lowerLetter"/>
      <w:lvlText w:val="%2)"/>
      <w:lvlJc w:val="left"/>
      <w:pPr>
        <w:ind w:left="1445" w:hanging="420"/>
      </w:pPr>
    </w:lvl>
    <w:lvl w:ilvl="2" w:tentative="0">
      <w:start w:val="1"/>
      <w:numFmt w:val="lowerRoman"/>
      <w:lvlText w:val="%3."/>
      <w:lvlJc w:val="right"/>
      <w:pPr>
        <w:ind w:left="1865" w:hanging="420"/>
      </w:pPr>
    </w:lvl>
    <w:lvl w:ilvl="3" w:tentative="0">
      <w:start w:val="1"/>
      <w:numFmt w:val="decimal"/>
      <w:lvlText w:val="%4."/>
      <w:lvlJc w:val="left"/>
      <w:pPr>
        <w:ind w:left="2285" w:hanging="420"/>
      </w:pPr>
    </w:lvl>
    <w:lvl w:ilvl="4" w:tentative="0">
      <w:start w:val="1"/>
      <w:numFmt w:val="lowerLetter"/>
      <w:lvlText w:val="%5)"/>
      <w:lvlJc w:val="left"/>
      <w:pPr>
        <w:ind w:left="2705" w:hanging="420"/>
      </w:pPr>
    </w:lvl>
    <w:lvl w:ilvl="5" w:tentative="0">
      <w:start w:val="1"/>
      <w:numFmt w:val="lowerRoman"/>
      <w:lvlText w:val="%6."/>
      <w:lvlJc w:val="right"/>
      <w:pPr>
        <w:ind w:left="3125" w:hanging="420"/>
      </w:pPr>
    </w:lvl>
    <w:lvl w:ilvl="6" w:tentative="0">
      <w:start w:val="1"/>
      <w:numFmt w:val="decimal"/>
      <w:lvlText w:val="%7."/>
      <w:lvlJc w:val="left"/>
      <w:pPr>
        <w:ind w:left="3545" w:hanging="420"/>
      </w:pPr>
    </w:lvl>
    <w:lvl w:ilvl="7" w:tentative="0">
      <w:start w:val="1"/>
      <w:numFmt w:val="lowerLetter"/>
      <w:lvlText w:val="%8)"/>
      <w:lvlJc w:val="left"/>
      <w:pPr>
        <w:ind w:left="3965" w:hanging="420"/>
      </w:pPr>
    </w:lvl>
    <w:lvl w:ilvl="8" w:tentative="0">
      <w:start w:val="1"/>
      <w:numFmt w:val="lowerRoman"/>
      <w:lvlText w:val="%9."/>
      <w:lvlJc w:val="right"/>
      <w:pPr>
        <w:ind w:left="43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D6995"/>
    <w:rsid w:val="00297F4A"/>
    <w:rsid w:val="00CD3955"/>
    <w:rsid w:val="00CF1C2F"/>
    <w:rsid w:val="00DF2B7C"/>
    <w:rsid w:val="00ED6C6A"/>
    <w:rsid w:val="00EE425F"/>
    <w:rsid w:val="00FF201B"/>
    <w:rsid w:val="1A6B2EBE"/>
    <w:rsid w:val="1B1762BC"/>
    <w:rsid w:val="242A73C9"/>
    <w:rsid w:val="2ACD397E"/>
    <w:rsid w:val="3CED408E"/>
    <w:rsid w:val="5BFA2C76"/>
    <w:rsid w:val="7D1D6995"/>
    <w:rsid w:val="7FBC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unhideWhenUsed/>
    <w:qFormat/>
    <w:uiPriority w:val="0"/>
    <w:pPr>
      <w:widowControl w:val="0"/>
      <w:spacing w:after="120" w:line="360" w:lineRule="auto"/>
      <w:ind w:left="420" w:leftChars="200" w:firstLine="420" w:firstLineChars="200"/>
    </w:pPr>
    <w:rPr>
      <w:rFonts w:ascii="宋体" w:hAnsi="宋体" w:eastAsia="宋体" w:cs="Times New Roman"/>
      <w:kern w:val="2"/>
      <w:sz w:val="24"/>
      <w:szCs w:val="21"/>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Body text|1"/>
    <w:qFormat/>
    <w:uiPriority w:val="0"/>
    <w:pPr>
      <w:widowControl w:val="0"/>
      <w:spacing w:line="442" w:lineRule="auto"/>
      <w:ind w:firstLine="400"/>
      <w:jc w:val="both"/>
    </w:pPr>
    <w:rPr>
      <w:rFonts w:ascii="宋体" w:hAnsi="宋体" w:eastAsia="宋体" w:cs="宋体"/>
      <w:kern w:val="2"/>
      <w:sz w:val="22"/>
      <w:szCs w:val="22"/>
      <w:lang w:val="zh-TW" w:eastAsia="zh-TW" w:bidi="zh-TW"/>
    </w:rPr>
  </w:style>
  <w:style w:type="character" w:customStyle="1" w:styleId="8">
    <w:name w:val="页眉 Char"/>
    <w:basedOn w:val="6"/>
    <w:link w:val="4"/>
    <w:qFormat/>
    <w:uiPriority w:val="99"/>
    <w:rPr>
      <w:rFonts w:ascii="Times New Roman" w:hAnsi="Times New Roman" w:eastAsia="仿宋_GB2312" w:cs="Times New Roman"/>
      <w:kern w:val="2"/>
      <w:sz w:val="18"/>
      <w:szCs w:val="18"/>
    </w:rPr>
  </w:style>
  <w:style w:type="character" w:customStyle="1" w:styleId="9">
    <w:name w:val="页脚 Char"/>
    <w:basedOn w:val="6"/>
    <w:link w:val="3"/>
    <w:qFormat/>
    <w:uiPriority w:val="99"/>
    <w:rPr>
      <w:rFonts w:ascii="Times New Roman" w:hAnsi="Times New Roman" w:eastAsia="仿宋_GB2312" w:cs="Times New Roman"/>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1284</Words>
  <Characters>1320</Characters>
  <Lines>43</Lines>
  <Paragraphs>12</Paragraphs>
  <TotalTime>3</TotalTime>
  <ScaleCrop>false</ScaleCrop>
  <LinksUpToDate>false</LinksUpToDate>
  <CharactersWithSpaces>1366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2022-04-06T02:16:00Z</dcterms:created>
  <dc:creator>不知斐然</dc:creator>
  <cp:lastModifiedBy>Min</cp:lastModifiedBy>
  <cp:lastPrinted>2022-04-01T06:45:00Z</cp:lastPrinted>
  <dcterms:modified xsi:type="dcterms:W3CDTF">2025-08-19T08:08:08Z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06961148B16E45299F4CAAF9D8194110</vt:lpwstr>
  </property>
  <property fmtid="{D5CDD505-2E9C-101B-9397-08002B2CF9AE}" pid="4" name="KSOTemplateDocerSaveRecord">
    <vt:lpwstr>eyJoZGlkIjoiMTJiN2E1NDVjMjlmOTJmMDkwMjU5N2FiODhhY2ExZmQiLCJ1c2VySWQiOiI0MzA0NDQwNjYifQ==</vt:lpwstr>
  </property>
</Properties>
</file>