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4B03" w:rsidRDefault="00ED4B03">
      <w:pPr>
        <w:adjustRightInd w:val="0"/>
        <w:snapToGrid w:val="0"/>
        <w:spacing w:line="560" w:lineRule="exact"/>
      </w:pPr>
    </w:p>
    <w:p w:rsidR="00ED4B03" w:rsidRDefault="00ED4B03">
      <w:pPr>
        <w:adjustRightInd w:val="0"/>
        <w:snapToGrid w:val="0"/>
        <w:spacing w:line="560" w:lineRule="exact"/>
        <w:ind w:firstLineChars="50" w:firstLine="160"/>
        <w:jc w:val="center"/>
        <w:rPr>
          <w:szCs w:val="32"/>
        </w:rPr>
      </w:pPr>
    </w:p>
    <w:p w:rsidR="00ED4B03" w:rsidRDefault="00ED4B03">
      <w:pPr>
        <w:adjustRightInd w:val="0"/>
        <w:snapToGrid w:val="0"/>
        <w:spacing w:line="560" w:lineRule="exact"/>
        <w:rPr>
          <w:szCs w:val="32"/>
        </w:rPr>
      </w:pPr>
    </w:p>
    <w:p w:rsidR="00ED4B03" w:rsidRDefault="00ED4B03">
      <w:pPr>
        <w:adjustRightInd w:val="0"/>
        <w:snapToGrid w:val="0"/>
        <w:spacing w:line="560" w:lineRule="exact"/>
        <w:rPr>
          <w:szCs w:val="32"/>
        </w:rPr>
      </w:pPr>
    </w:p>
    <w:p w:rsidR="00ED4B03" w:rsidRDefault="00ED4B03">
      <w:pPr>
        <w:adjustRightInd w:val="0"/>
        <w:snapToGrid w:val="0"/>
        <w:spacing w:line="560" w:lineRule="exact"/>
        <w:rPr>
          <w:szCs w:val="32"/>
        </w:rPr>
      </w:pPr>
    </w:p>
    <w:p w:rsidR="00ED4B03" w:rsidRDefault="00ED4B03">
      <w:pPr>
        <w:adjustRightInd w:val="0"/>
        <w:snapToGrid w:val="0"/>
        <w:spacing w:line="560" w:lineRule="exact"/>
        <w:ind w:firstLineChars="50" w:firstLine="160"/>
        <w:jc w:val="center"/>
        <w:rPr>
          <w:rFonts w:eastAsia="方正仿宋_GBK"/>
          <w:szCs w:val="32"/>
        </w:rPr>
      </w:pPr>
    </w:p>
    <w:p w:rsidR="00ED4B03" w:rsidRDefault="00000000">
      <w:pPr>
        <w:adjustRightInd w:val="0"/>
        <w:snapToGrid w:val="0"/>
        <w:spacing w:line="560" w:lineRule="exact"/>
        <w:ind w:firstLineChars="50" w:firstLine="160"/>
        <w:jc w:val="center"/>
        <w:rPr>
          <w:rFonts w:eastAsia="方正仿宋_GBK"/>
          <w:szCs w:val="32"/>
        </w:rPr>
      </w:pPr>
      <w:r>
        <w:rPr>
          <w:rFonts w:eastAsia="方正仿宋_GBK"/>
          <w:szCs w:val="32"/>
        </w:rPr>
        <w:t>玄政〔</w:t>
      </w:r>
      <w:r>
        <w:rPr>
          <w:rFonts w:eastAsia="方正仿宋_GBK"/>
          <w:szCs w:val="32"/>
        </w:rPr>
        <w:t>202</w:t>
      </w:r>
      <w:r>
        <w:rPr>
          <w:rFonts w:eastAsia="方正仿宋_GBK" w:hint="eastAsia"/>
          <w:szCs w:val="32"/>
        </w:rPr>
        <w:t>2</w:t>
      </w:r>
      <w:r>
        <w:rPr>
          <w:rFonts w:eastAsia="方正仿宋_GBK"/>
          <w:szCs w:val="32"/>
        </w:rPr>
        <w:t>〕</w:t>
      </w:r>
      <w:r>
        <w:rPr>
          <w:rFonts w:eastAsia="方正仿宋_GBK"/>
          <w:szCs w:val="32"/>
        </w:rPr>
        <w:t>48</w:t>
      </w:r>
      <w:r>
        <w:rPr>
          <w:rFonts w:eastAsia="方正仿宋_GBK"/>
          <w:szCs w:val="32"/>
        </w:rPr>
        <w:t>号</w:t>
      </w:r>
    </w:p>
    <w:p w:rsidR="00ED4B03" w:rsidRDefault="00ED4B03">
      <w:pPr>
        <w:adjustRightInd w:val="0"/>
        <w:snapToGrid w:val="0"/>
        <w:spacing w:line="560" w:lineRule="exact"/>
      </w:pPr>
    </w:p>
    <w:p w:rsidR="00ED4B03" w:rsidRDefault="00ED4B03">
      <w:pPr>
        <w:adjustRightInd w:val="0"/>
        <w:snapToGrid w:val="0"/>
        <w:spacing w:line="560" w:lineRule="exact"/>
      </w:pPr>
    </w:p>
    <w:p w:rsidR="00ED4B03" w:rsidRDefault="00000000">
      <w:pPr>
        <w:spacing w:line="560" w:lineRule="exact"/>
        <w:jc w:val="center"/>
        <w:rPr>
          <w:rFonts w:eastAsia="方正小标宋_GBK"/>
          <w:spacing w:val="-20"/>
          <w:sz w:val="44"/>
          <w:szCs w:val="44"/>
        </w:rPr>
      </w:pPr>
      <w:r>
        <w:rPr>
          <w:rFonts w:eastAsia="方正小标宋_GBK"/>
          <w:spacing w:val="-20"/>
          <w:sz w:val="44"/>
          <w:szCs w:val="44"/>
        </w:rPr>
        <w:t>关于印发《玄武区</w:t>
      </w:r>
      <w:r>
        <w:rPr>
          <w:rFonts w:eastAsia="方正小标宋_GBK"/>
          <w:spacing w:val="-20"/>
          <w:sz w:val="44"/>
          <w:szCs w:val="44"/>
        </w:rPr>
        <w:t>2022</w:t>
      </w:r>
      <w:r>
        <w:rPr>
          <w:rFonts w:eastAsia="方正小标宋_GBK"/>
          <w:spacing w:val="-20"/>
          <w:sz w:val="44"/>
          <w:szCs w:val="44"/>
        </w:rPr>
        <w:t>年政府投资计划》的通知</w:t>
      </w:r>
    </w:p>
    <w:p w:rsidR="00ED4B03" w:rsidRDefault="00ED4B03">
      <w:pPr>
        <w:spacing w:line="560" w:lineRule="exact"/>
        <w:rPr>
          <w:rFonts w:eastAsia="方正仿宋_GBK"/>
          <w:szCs w:val="32"/>
        </w:rPr>
      </w:pPr>
    </w:p>
    <w:p w:rsidR="00ED4B03" w:rsidRDefault="00000000">
      <w:pPr>
        <w:spacing w:line="560" w:lineRule="exact"/>
        <w:rPr>
          <w:rFonts w:eastAsia="方正仿宋_GBK"/>
          <w:color w:val="000000"/>
          <w:szCs w:val="32"/>
        </w:rPr>
      </w:pPr>
      <w:r>
        <w:rPr>
          <w:rFonts w:eastAsia="方正仿宋_GBK"/>
          <w:color w:val="000000"/>
          <w:szCs w:val="32"/>
        </w:rPr>
        <w:t>各街道办事处、园区，各委办局，各直属单位：</w:t>
      </w:r>
    </w:p>
    <w:p w:rsidR="00ED4B03" w:rsidRDefault="00000000">
      <w:pPr>
        <w:spacing w:line="560" w:lineRule="exact"/>
        <w:ind w:firstLine="640"/>
        <w:jc w:val="left"/>
        <w:rPr>
          <w:rFonts w:eastAsia="方正仿宋_GBK"/>
          <w:szCs w:val="32"/>
        </w:rPr>
      </w:pPr>
      <w:r>
        <w:rPr>
          <w:rFonts w:eastAsia="方正仿宋_GBK"/>
          <w:kern w:val="0"/>
          <w:szCs w:val="32"/>
        </w:rPr>
        <w:t>《</w:t>
      </w:r>
      <w:r>
        <w:rPr>
          <w:rFonts w:eastAsia="方正仿宋_GBK" w:hint="eastAsia"/>
          <w:kern w:val="0"/>
          <w:szCs w:val="32"/>
        </w:rPr>
        <w:t>玄武区</w:t>
      </w:r>
      <w:r>
        <w:rPr>
          <w:rFonts w:eastAsia="方正仿宋_GBK" w:hint="eastAsia"/>
          <w:kern w:val="0"/>
          <w:szCs w:val="32"/>
        </w:rPr>
        <w:t>2022</w:t>
      </w:r>
      <w:r>
        <w:rPr>
          <w:rFonts w:eastAsia="方正仿宋_GBK" w:hint="eastAsia"/>
          <w:kern w:val="0"/>
          <w:szCs w:val="32"/>
        </w:rPr>
        <w:t>年政府投资计划</w:t>
      </w:r>
      <w:r>
        <w:rPr>
          <w:rFonts w:eastAsia="方正仿宋_GBK"/>
          <w:kern w:val="0"/>
          <w:szCs w:val="32"/>
        </w:rPr>
        <w:t>》</w:t>
      </w:r>
      <w:r>
        <w:rPr>
          <w:rFonts w:eastAsia="方正仿宋_GBK"/>
          <w:szCs w:val="32"/>
        </w:rPr>
        <w:t>已经区政府同意，现印发给你们，请认真组织实施。</w:t>
      </w:r>
    </w:p>
    <w:p w:rsidR="00ED4B03" w:rsidRDefault="00ED4B03">
      <w:pPr>
        <w:spacing w:line="560" w:lineRule="exact"/>
        <w:rPr>
          <w:rFonts w:eastAsia="方正仿宋_GBK"/>
          <w:color w:val="000000"/>
          <w:szCs w:val="32"/>
        </w:rPr>
      </w:pPr>
    </w:p>
    <w:p w:rsidR="00ED4B03" w:rsidRDefault="00ED4B03">
      <w:pPr>
        <w:spacing w:line="560" w:lineRule="exact"/>
        <w:rPr>
          <w:rFonts w:eastAsia="方正仿宋_GBK"/>
          <w:color w:val="000000"/>
          <w:szCs w:val="32"/>
        </w:rPr>
      </w:pPr>
    </w:p>
    <w:p w:rsidR="00ED4B03" w:rsidRDefault="00ED4B03">
      <w:pPr>
        <w:spacing w:line="560" w:lineRule="exact"/>
        <w:ind w:firstLine="645"/>
        <w:rPr>
          <w:rFonts w:eastAsia="方正仿宋_GBK"/>
          <w:color w:val="000000"/>
          <w:szCs w:val="32"/>
        </w:rPr>
      </w:pPr>
    </w:p>
    <w:p w:rsidR="00ED4B03" w:rsidRDefault="00000000">
      <w:pPr>
        <w:spacing w:line="560" w:lineRule="exact"/>
        <w:ind w:firstLineChars="1400" w:firstLine="4480"/>
        <w:rPr>
          <w:rFonts w:eastAsia="方正仿宋_GBK"/>
          <w:bCs/>
          <w:szCs w:val="32"/>
        </w:rPr>
      </w:pPr>
      <w:r>
        <w:rPr>
          <w:rFonts w:eastAsia="方正仿宋_GBK"/>
          <w:bCs/>
          <w:szCs w:val="32"/>
        </w:rPr>
        <w:t xml:space="preserve"> </w:t>
      </w:r>
      <w:r>
        <w:rPr>
          <w:rFonts w:eastAsia="方正仿宋_GBK" w:hint="eastAsia"/>
          <w:bCs/>
          <w:szCs w:val="32"/>
        </w:rPr>
        <w:t xml:space="preserve">     </w:t>
      </w:r>
      <w:r>
        <w:rPr>
          <w:rFonts w:eastAsia="方正仿宋_GBK"/>
          <w:bCs/>
          <w:szCs w:val="32"/>
        </w:rPr>
        <w:t>南京市玄武区人民政府</w:t>
      </w:r>
      <w:r>
        <w:rPr>
          <w:rFonts w:eastAsia="方正仿宋_GBK"/>
          <w:bCs/>
          <w:szCs w:val="32"/>
        </w:rPr>
        <w:t xml:space="preserve">                  </w:t>
      </w:r>
    </w:p>
    <w:p w:rsidR="00ED4B03" w:rsidRDefault="00000000">
      <w:pPr>
        <w:spacing w:line="560" w:lineRule="exact"/>
        <w:ind w:firstLineChars="200" w:firstLine="640"/>
        <w:rPr>
          <w:rFonts w:eastAsia="方正仿宋_GBK"/>
          <w:kern w:val="0"/>
          <w:szCs w:val="32"/>
        </w:rPr>
      </w:pPr>
      <w:r>
        <w:rPr>
          <w:rFonts w:eastAsia="方正仿宋_GBK"/>
          <w:bCs/>
          <w:szCs w:val="32"/>
        </w:rPr>
        <w:t xml:space="preserve">                               </w:t>
      </w:r>
      <w:r>
        <w:rPr>
          <w:rFonts w:eastAsia="方正仿宋_GBK" w:hint="eastAsia"/>
          <w:bCs/>
          <w:szCs w:val="32"/>
        </w:rPr>
        <w:t xml:space="preserve">  </w:t>
      </w:r>
      <w:r>
        <w:rPr>
          <w:rFonts w:eastAsia="方正仿宋_GBK"/>
          <w:kern w:val="0"/>
          <w:szCs w:val="32"/>
        </w:rPr>
        <w:t>202</w:t>
      </w:r>
      <w:r>
        <w:rPr>
          <w:rFonts w:eastAsia="方正仿宋_GBK" w:hint="eastAsia"/>
          <w:kern w:val="0"/>
          <w:szCs w:val="32"/>
        </w:rPr>
        <w:t>2</w:t>
      </w:r>
      <w:r>
        <w:rPr>
          <w:rFonts w:eastAsia="方正仿宋_GBK"/>
          <w:kern w:val="0"/>
          <w:szCs w:val="32"/>
        </w:rPr>
        <w:t>年</w:t>
      </w:r>
      <w:r>
        <w:rPr>
          <w:rFonts w:eastAsia="方正仿宋_GBK"/>
          <w:kern w:val="0"/>
          <w:szCs w:val="32"/>
        </w:rPr>
        <w:t>4</w:t>
      </w:r>
      <w:r>
        <w:rPr>
          <w:rFonts w:eastAsia="方正仿宋_GBK"/>
          <w:kern w:val="0"/>
          <w:szCs w:val="32"/>
        </w:rPr>
        <w:t>月</w:t>
      </w:r>
      <w:r>
        <w:rPr>
          <w:rFonts w:eastAsia="方正仿宋_GBK"/>
          <w:kern w:val="0"/>
          <w:szCs w:val="32"/>
        </w:rPr>
        <w:t>12</w:t>
      </w:r>
      <w:r>
        <w:rPr>
          <w:rFonts w:eastAsia="方正仿宋_GBK"/>
          <w:kern w:val="0"/>
          <w:szCs w:val="32"/>
        </w:rPr>
        <w:t>日</w:t>
      </w:r>
    </w:p>
    <w:p w:rsidR="00ED4B03" w:rsidRDefault="00ED4B03">
      <w:pPr>
        <w:spacing w:line="560" w:lineRule="exact"/>
        <w:rPr>
          <w:rFonts w:eastAsia="方正小标宋_GBK"/>
          <w:sz w:val="36"/>
          <w:szCs w:val="36"/>
        </w:rPr>
      </w:pPr>
    </w:p>
    <w:p w:rsidR="00ED4B03" w:rsidRDefault="00ED4B03">
      <w:pPr>
        <w:spacing w:line="560" w:lineRule="exact"/>
        <w:rPr>
          <w:rFonts w:eastAsia="方正小标宋_GBK"/>
          <w:sz w:val="36"/>
          <w:szCs w:val="36"/>
        </w:rPr>
      </w:pPr>
    </w:p>
    <w:p w:rsidR="00ED4B03" w:rsidRDefault="00000000">
      <w:pPr>
        <w:pBdr>
          <w:top w:val="single" w:sz="4" w:space="1" w:color="auto"/>
          <w:bottom w:val="single" w:sz="4" w:space="1" w:color="auto"/>
        </w:pBdr>
        <w:adjustRightInd w:val="0"/>
        <w:snapToGrid w:val="0"/>
        <w:spacing w:line="540" w:lineRule="exact"/>
        <w:rPr>
          <w:rFonts w:eastAsia="方正仿宋_GBK"/>
          <w:kern w:val="0"/>
          <w:sz w:val="28"/>
          <w:szCs w:val="28"/>
        </w:rPr>
        <w:sectPr w:rsidR="00ED4B03">
          <w:headerReference w:type="default" r:id="rId7"/>
          <w:footerReference w:type="default" r:id="rId8"/>
          <w:pgSz w:w="11906" w:h="16838"/>
          <w:pgMar w:top="2098" w:right="1474" w:bottom="1985" w:left="1588" w:header="851" w:footer="992" w:gutter="0"/>
          <w:pgNumType w:start="1"/>
          <w:cols w:space="425"/>
          <w:docGrid w:type="lines" w:linePitch="312"/>
        </w:sectPr>
      </w:pPr>
      <w:r>
        <w:rPr>
          <w:rFonts w:eastAsia="方正仿宋_GBK"/>
          <w:kern w:val="0"/>
          <w:sz w:val="28"/>
          <w:szCs w:val="28"/>
        </w:rPr>
        <w:t>玄武区人民政府办公室</w:t>
      </w:r>
      <w:r>
        <w:rPr>
          <w:rFonts w:eastAsia="方正仿宋_GBK"/>
          <w:kern w:val="0"/>
          <w:sz w:val="28"/>
          <w:szCs w:val="28"/>
        </w:rPr>
        <w:t xml:space="preserve">                        2022</w:t>
      </w:r>
      <w:r>
        <w:rPr>
          <w:rFonts w:eastAsia="方正仿宋_GBK"/>
          <w:kern w:val="0"/>
          <w:sz w:val="28"/>
          <w:szCs w:val="28"/>
        </w:rPr>
        <w:t>年</w:t>
      </w:r>
      <w:r>
        <w:rPr>
          <w:rFonts w:eastAsia="方正仿宋_GBK"/>
          <w:kern w:val="0"/>
          <w:sz w:val="28"/>
          <w:szCs w:val="28"/>
        </w:rPr>
        <w:t>4</w:t>
      </w:r>
      <w:r>
        <w:rPr>
          <w:rFonts w:eastAsia="方正仿宋_GBK"/>
          <w:kern w:val="0"/>
          <w:sz w:val="28"/>
          <w:szCs w:val="28"/>
        </w:rPr>
        <w:t>月</w:t>
      </w:r>
      <w:r>
        <w:rPr>
          <w:rFonts w:eastAsia="方正仿宋_GBK"/>
          <w:kern w:val="0"/>
          <w:sz w:val="28"/>
          <w:szCs w:val="28"/>
        </w:rPr>
        <w:t>13</w:t>
      </w:r>
      <w:r>
        <w:rPr>
          <w:rFonts w:eastAsia="方正仿宋_GBK"/>
          <w:kern w:val="0"/>
          <w:sz w:val="28"/>
          <w:szCs w:val="28"/>
        </w:rPr>
        <w:t>日印发</w:t>
      </w: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pPr>
    </w:p>
    <w:p w:rsidR="00ED4B03" w:rsidRDefault="00ED4B03">
      <w:pPr>
        <w:spacing w:line="560" w:lineRule="exact"/>
        <w:jc w:val="center"/>
        <w:outlineLvl w:val="0"/>
        <w:rPr>
          <w:rFonts w:ascii="方正小标宋简体" w:eastAsia="方正小标宋简体" w:hAnsi="方正小标宋简体" w:cs="方正小标宋简体" w:hint="eastAsia"/>
          <w:sz w:val="44"/>
          <w:szCs w:val="44"/>
        </w:rPr>
        <w:sectPr w:rsidR="00ED4B03">
          <w:footerReference w:type="default" r:id="rId9"/>
          <w:pgSz w:w="11906" w:h="16838"/>
          <w:pgMar w:top="2098" w:right="1587" w:bottom="1701" w:left="1587" w:header="851" w:footer="850" w:gutter="0"/>
          <w:cols w:space="425"/>
          <w:docGrid w:type="lines" w:linePitch="312"/>
        </w:sectPr>
      </w:pPr>
    </w:p>
    <w:p w:rsidR="00ED4B03"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 xml:space="preserve">玄武区2022年政府投资计划 </w:t>
      </w:r>
    </w:p>
    <w:p w:rsidR="00ED4B03" w:rsidRDefault="00ED4B03">
      <w:pPr>
        <w:spacing w:line="560" w:lineRule="exact"/>
        <w:jc w:val="center"/>
        <w:rPr>
          <w:rFonts w:ascii="仿宋_GB2312"/>
          <w:szCs w:val="32"/>
        </w:rPr>
      </w:pPr>
    </w:p>
    <w:p w:rsidR="00ED4B03" w:rsidRDefault="00000000">
      <w:pPr>
        <w:spacing w:line="560" w:lineRule="exact"/>
        <w:ind w:firstLineChars="200" w:firstLine="640"/>
        <w:jc w:val="left"/>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一、总体要求</w:t>
      </w:r>
    </w:p>
    <w:p w:rsidR="00ED4B03" w:rsidRDefault="00000000">
      <w:pPr>
        <w:spacing w:line="560" w:lineRule="exact"/>
        <w:ind w:firstLine="640"/>
        <w:rPr>
          <w:rFonts w:eastAsia="方正仿宋_GBK"/>
        </w:rPr>
      </w:pPr>
      <w:r>
        <w:rPr>
          <w:rFonts w:eastAsia="方正仿宋_GBK" w:hint="eastAsia"/>
        </w:rPr>
        <w:t>以习近平新时代中国特色社会主义思想为指导，深入贯彻党的十九届六中全会和习近平总书记视察江苏重要讲话精神，坚持稳中求进工作总基调，准确把握政府投资在新发展阶段的功能定位，坚定不移贯彻新发展理念、构建新发展格局，更加注重政府投资的质量和效益，为加快建设“四最”城区提供有力支撑。</w:t>
      </w:r>
    </w:p>
    <w:p w:rsidR="00ED4B03" w:rsidRDefault="00000000">
      <w:pPr>
        <w:spacing w:line="560" w:lineRule="exact"/>
        <w:ind w:firstLine="640"/>
        <w:rPr>
          <w:rFonts w:eastAsia="方正仿宋_GBK"/>
        </w:rPr>
      </w:pPr>
      <w:r>
        <w:rPr>
          <w:rFonts w:eastAsia="方正仿宋_GBK" w:hint="eastAsia"/>
        </w:rPr>
        <w:t>2022</w:t>
      </w:r>
      <w:r>
        <w:rPr>
          <w:rFonts w:eastAsia="方正仿宋_GBK" w:hint="eastAsia"/>
        </w:rPr>
        <w:t>年区政府投资计划编制遵循以下原则：</w:t>
      </w:r>
    </w:p>
    <w:p w:rsidR="00ED4B03" w:rsidRDefault="00000000">
      <w:pPr>
        <w:spacing w:line="560" w:lineRule="exact"/>
        <w:ind w:firstLineChars="200" w:firstLine="640"/>
        <w:jc w:val="left"/>
        <w:rPr>
          <w:rFonts w:eastAsia="方正仿宋_GBK"/>
        </w:rPr>
      </w:pPr>
      <w:r>
        <w:rPr>
          <w:rFonts w:ascii="方正楷体_GBK" w:eastAsia="方正楷体_GBK" w:hAnsi="方正楷体_GBK" w:cs="方正楷体_GBK" w:hint="eastAsia"/>
        </w:rPr>
        <w:t>一是合理界定政府投资范围。</w:t>
      </w:r>
      <w:r>
        <w:rPr>
          <w:rFonts w:eastAsia="方正仿宋_GBK" w:hint="eastAsia"/>
        </w:rPr>
        <w:t>将政府投资主要集中在市场不能有效配置资源的公共领域项目上，重点促进公共服务设施提质扩面、环境卫生设施提级扩能、市政基础设施提档升级、产业配套设施提质增效。</w:t>
      </w:r>
    </w:p>
    <w:p w:rsidR="00ED4B03" w:rsidRDefault="00000000">
      <w:pPr>
        <w:spacing w:line="560" w:lineRule="exact"/>
        <w:ind w:firstLineChars="200" w:firstLine="640"/>
        <w:jc w:val="left"/>
        <w:rPr>
          <w:rFonts w:eastAsia="方正仿宋_GBK"/>
        </w:rPr>
      </w:pPr>
      <w:r>
        <w:rPr>
          <w:rFonts w:ascii="方正楷体_GBK" w:eastAsia="方正楷体_GBK" w:hAnsi="方正楷体_GBK" w:cs="方正楷体_GBK" w:hint="eastAsia"/>
        </w:rPr>
        <w:t>二是做好统筹平衡和风险防控。</w:t>
      </w:r>
      <w:r>
        <w:rPr>
          <w:rFonts w:eastAsia="方正仿宋_GBK" w:hint="eastAsia"/>
        </w:rPr>
        <w:t>围绕区委区政府各项决策部署，结合各单位具体需求，在财政承受能力范围内，保持合理适度的政府投资强度，优先保障在建项目，对新上项目区分轻重缓急，在充分论证基础上统筹安排项目，牢牢守住不新增地方政府隐性债务风险底线。</w:t>
      </w:r>
    </w:p>
    <w:p w:rsidR="00ED4B03" w:rsidRDefault="00000000">
      <w:pPr>
        <w:spacing w:line="560" w:lineRule="exact"/>
        <w:ind w:firstLine="640"/>
        <w:rPr>
          <w:rFonts w:eastAsia="方正仿宋_GBK"/>
        </w:rPr>
      </w:pPr>
      <w:r>
        <w:rPr>
          <w:rFonts w:ascii="方正楷体_GBK" w:eastAsia="方正楷体_GBK" w:hAnsi="方正楷体_GBK" w:cs="方正楷体_GBK" w:hint="eastAsia"/>
        </w:rPr>
        <w:t>三是严格政府投资审批程序。</w:t>
      </w:r>
      <w:r>
        <w:rPr>
          <w:rFonts w:eastAsia="方正仿宋_GBK" w:hint="eastAsia"/>
        </w:rPr>
        <w:t>列入年度计划的新上项目必须完成规定的手续，未完成相关决策和程序的项目，原则上视必要性，经对接和论证后，列入</w:t>
      </w:r>
      <w:r>
        <w:rPr>
          <w:rFonts w:eastAsia="方正仿宋_GBK" w:hint="eastAsia"/>
        </w:rPr>
        <w:t>B</w:t>
      </w:r>
      <w:r>
        <w:rPr>
          <w:rFonts w:eastAsia="方正仿宋_GBK" w:hint="eastAsia"/>
        </w:rPr>
        <w:t>类或</w:t>
      </w:r>
      <w:r>
        <w:rPr>
          <w:rFonts w:eastAsia="方正仿宋_GBK" w:hint="eastAsia"/>
        </w:rPr>
        <w:t>C</w:t>
      </w:r>
      <w:r>
        <w:rPr>
          <w:rFonts w:eastAsia="方正仿宋_GBK" w:hint="eastAsia"/>
        </w:rPr>
        <w:t>类，继续加强前期工作。</w:t>
      </w:r>
    </w:p>
    <w:p w:rsidR="00ED4B03" w:rsidRDefault="00000000">
      <w:pPr>
        <w:spacing w:line="560" w:lineRule="exact"/>
        <w:ind w:firstLineChars="200" w:firstLine="640"/>
        <w:rPr>
          <w:rFonts w:ascii="方正仿宋_GBK" w:eastAsia="方正黑体_GBK" w:hAnsi="仿宋_GB2312" w:cs="仿宋_GB2312" w:hint="eastAsia"/>
          <w:szCs w:val="32"/>
        </w:rPr>
      </w:pPr>
      <w:r>
        <w:rPr>
          <w:rFonts w:ascii="方正黑体_GBK" w:eastAsia="方正黑体_GBK" w:hint="eastAsia"/>
          <w:szCs w:val="32"/>
        </w:rPr>
        <w:lastRenderedPageBreak/>
        <w:t>二、主要任务</w:t>
      </w:r>
    </w:p>
    <w:p w:rsidR="00ED4B03" w:rsidRDefault="00000000">
      <w:pPr>
        <w:spacing w:line="560" w:lineRule="exact"/>
        <w:ind w:firstLine="640"/>
        <w:rPr>
          <w:rFonts w:eastAsia="方正仿宋_GBK"/>
        </w:rPr>
      </w:pPr>
      <w:r>
        <w:rPr>
          <w:rFonts w:eastAsia="方正仿宋_GBK"/>
        </w:rPr>
        <w:t>具体安排</w:t>
      </w:r>
      <w:r>
        <w:rPr>
          <w:rFonts w:eastAsia="方正仿宋_GBK"/>
        </w:rPr>
        <w:t>76</w:t>
      </w:r>
      <w:r>
        <w:rPr>
          <w:rFonts w:eastAsia="方正仿宋_GBK"/>
        </w:rPr>
        <w:t>个项目。其中</w:t>
      </w:r>
      <w:r>
        <w:rPr>
          <w:rFonts w:eastAsia="方正仿宋_GBK"/>
        </w:rPr>
        <w:t>A</w:t>
      </w:r>
      <w:r>
        <w:rPr>
          <w:rFonts w:eastAsia="方正仿宋_GBK"/>
        </w:rPr>
        <w:t>类项目</w:t>
      </w:r>
      <w:r>
        <w:rPr>
          <w:rFonts w:eastAsia="方正仿宋_GBK"/>
        </w:rPr>
        <w:t>55</w:t>
      </w:r>
      <w:r>
        <w:rPr>
          <w:rFonts w:eastAsia="方正仿宋_GBK"/>
        </w:rPr>
        <w:t>个，总投资</w:t>
      </w:r>
      <w:r>
        <w:rPr>
          <w:rFonts w:eastAsia="方正仿宋_GBK"/>
        </w:rPr>
        <w:t>105.51</w:t>
      </w:r>
      <w:r>
        <w:rPr>
          <w:rFonts w:eastAsia="方正仿宋_GBK"/>
        </w:rPr>
        <w:t>亿元，年度计划投资</w:t>
      </w:r>
      <w:r>
        <w:rPr>
          <w:rFonts w:eastAsia="方正仿宋_GBK"/>
        </w:rPr>
        <w:t>23.74</w:t>
      </w:r>
      <w:r>
        <w:rPr>
          <w:rFonts w:eastAsia="方正仿宋_GBK"/>
        </w:rPr>
        <w:t>亿元；</w:t>
      </w:r>
      <w:r>
        <w:rPr>
          <w:rFonts w:eastAsia="方正仿宋_GBK"/>
        </w:rPr>
        <w:t>B</w:t>
      </w:r>
      <w:r>
        <w:rPr>
          <w:rFonts w:eastAsia="方正仿宋_GBK"/>
        </w:rPr>
        <w:t>类项目</w:t>
      </w:r>
      <w:r>
        <w:rPr>
          <w:rFonts w:eastAsia="方正仿宋_GBK"/>
        </w:rPr>
        <w:t>8</w:t>
      </w:r>
      <w:r>
        <w:rPr>
          <w:rFonts w:eastAsia="方正仿宋_GBK"/>
        </w:rPr>
        <w:t>个，总投资</w:t>
      </w:r>
      <w:r>
        <w:rPr>
          <w:rFonts w:eastAsia="方正仿宋_GBK"/>
        </w:rPr>
        <w:t>3.27</w:t>
      </w:r>
      <w:r>
        <w:rPr>
          <w:rFonts w:eastAsia="方正仿宋_GBK"/>
        </w:rPr>
        <w:t>亿元；</w:t>
      </w:r>
      <w:r>
        <w:rPr>
          <w:rFonts w:eastAsia="方正仿宋_GBK"/>
        </w:rPr>
        <w:t>C</w:t>
      </w:r>
      <w:r>
        <w:rPr>
          <w:rFonts w:eastAsia="方正仿宋_GBK"/>
        </w:rPr>
        <w:t>类项目</w:t>
      </w:r>
      <w:r>
        <w:rPr>
          <w:rFonts w:eastAsia="方正仿宋_GBK"/>
        </w:rPr>
        <w:t>13</w:t>
      </w:r>
      <w:r>
        <w:rPr>
          <w:rFonts w:eastAsia="方正仿宋_GBK"/>
        </w:rPr>
        <w:t>个，总投资</w:t>
      </w:r>
      <w:r>
        <w:rPr>
          <w:rFonts w:eastAsia="方正仿宋_GBK"/>
        </w:rPr>
        <w:t>4.36</w:t>
      </w:r>
      <w:r>
        <w:rPr>
          <w:rFonts w:eastAsia="方正仿宋_GBK"/>
        </w:rPr>
        <w:t>亿元。主要建设任务包括：</w:t>
      </w:r>
    </w:p>
    <w:p w:rsidR="00ED4B03" w:rsidRDefault="00000000">
      <w:pPr>
        <w:spacing w:line="560" w:lineRule="exact"/>
        <w:ind w:firstLine="640"/>
      </w:pPr>
      <w:r>
        <w:rPr>
          <w:rFonts w:ascii="方正楷体_GBK" w:eastAsia="方正楷体_GBK" w:hAnsi="方正楷体_GBK" w:cs="方正楷体_GBK" w:hint="eastAsia"/>
        </w:rPr>
        <w:t>（一）教育项目。</w:t>
      </w:r>
      <w:r>
        <w:rPr>
          <w:rFonts w:eastAsia="方正仿宋_GBK" w:hint="eastAsia"/>
        </w:rPr>
        <w:t>共</w:t>
      </w:r>
      <w:r>
        <w:rPr>
          <w:rFonts w:eastAsia="方正仿宋_GBK"/>
        </w:rPr>
        <w:t>1</w:t>
      </w:r>
      <w:r>
        <w:rPr>
          <w:rFonts w:eastAsia="方正仿宋_GBK" w:hint="eastAsia"/>
        </w:rPr>
        <w:t>4</w:t>
      </w:r>
      <w:r>
        <w:rPr>
          <w:rFonts w:eastAsia="方正仿宋_GBK" w:hint="eastAsia"/>
        </w:rPr>
        <w:t>个项目，</w:t>
      </w:r>
      <w:r>
        <w:rPr>
          <w:rFonts w:eastAsia="方正仿宋_GBK" w:hint="eastAsia"/>
        </w:rPr>
        <w:t>2022</w:t>
      </w:r>
      <w:r>
        <w:rPr>
          <w:rFonts w:eastAsia="方正仿宋_GBK" w:hint="eastAsia"/>
        </w:rPr>
        <w:t>年计划投资</w:t>
      </w:r>
      <w:r>
        <w:rPr>
          <w:rFonts w:eastAsia="方正仿宋_GBK" w:hint="eastAsia"/>
        </w:rPr>
        <w:t>6.47</w:t>
      </w:r>
      <w:r>
        <w:rPr>
          <w:rFonts w:eastAsia="方正仿宋_GBK" w:hint="eastAsia"/>
        </w:rPr>
        <w:t>亿元，主要任务是继续实施一批区属学校建设，包括推进仙鹤门中学（玄武中专仙鹤门校区）整体建设、铁北高中新建、中央路小学异地新建等项目建设。</w:t>
      </w:r>
    </w:p>
    <w:p w:rsidR="00ED4B03" w:rsidRDefault="00000000">
      <w:pPr>
        <w:spacing w:line="560" w:lineRule="exact"/>
        <w:ind w:firstLine="640"/>
      </w:pPr>
      <w:r>
        <w:rPr>
          <w:rFonts w:ascii="方正楷体_GBK" w:eastAsia="方正楷体_GBK" w:hAnsi="方正楷体_GBK" w:cs="方正楷体_GBK" w:hint="eastAsia"/>
        </w:rPr>
        <w:t>（二）医疗项目。</w:t>
      </w:r>
      <w:r>
        <w:rPr>
          <w:rFonts w:eastAsia="方正仿宋_GBK" w:hint="eastAsia"/>
        </w:rPr>
        <w:t>共</w:t>
      </w:r>
      <w:r>
        <w:rPr>
          <w:rFonts w:eastAsia="方正仿宋_GBK" w:hint="eastAsia"/>
        </w:rPr>
        <w:t>3</w:t>
      </w:r>
      <w:r>
        <w:rPr>
          <w:rFonts w:eastAsia="方正仿宋_GBK" w:hint="eastAsia"/>
        </w:rPr>
        <w:t>个项目，</w:t>
      </w:r>
      <w:r>
        <w:rPr>
          <w:rFonts w:eastAsia="方正仿宋_GBK" w:hint="eastAsia"/>
        </w:rPr>
        <w:t>2022</w:t>
      </w:r>
      <w:r>
        <w:rPr>
          <w:rFonts w:eastAsia="方正仿宋_GBK" w:hint="eastAsia"/>
        </w:rPr>
        <w:t>年计划投资</w:t>
      </w:r>
      <w:r>
        <w:rPr>
          <w:rFonts w:eastAsia="方正仿宋_GBK" w:hint="eastAsia"/>
        </w:rPr>
        <w:t>175</w:t>
      </w:r>
      <w:r>
        <w:rPr>
          <w:rFonts w:eastAsia="方正仿宋_GBK" w:hint="eastAsia"/>
        </w:rPr>
        <w:t>万元，主要任务是继续加快医疗资源均衡布局，补齐公共卫生体系短板，包括推进锁金村社区卫生服务中心消防供水系统改造工程、新街口社区卫生服务中心小二楼修缮工程等项目建设。</w:t>
      </w:r>
    </w:p>
    <w:p w:rsidR="00ED4B03" w:rsidRDefault="00000000">
      <w:pPr>
        <w:spacing w:line="560" w:lineRule="exact"/>
        <w:ind w:firstLine="640"/>
        <w:rPr>
          <w:rFonts w:eastAsia="方正仿宋_GBK"/>
        </w:rPr>
      </w:pPr>
      <w:r>
        <w:rPr>
          <w:rFonts w:ascii="方正楷体_GBK" w:eastAsia="方正楷体_GBK" w:hAnsi="方正楷体_GBK" w:cs="方正楷体_GBK" w:hint="eastAsia"/>
        </w:rPr>
        <w:t>（三）公共管理项目。</w:t>
      </w:r>
      <w:r>
        <w:rPr>
          <w:rFonts w:eastAsia="方正仿宋_GBK" w:hint="eastAsia"/>
        </w:rPr>
        <w:t>共</w:t>
      </w:r>
      <w:r>
        <w:rPr>
          <w:rFonts w:eastAsia="方正仿宋_GBK" w:hint="eastAsia"/>
        </w:rPr>
        <w:t>10</w:t>
      </w:r>
      <w:r>
        <w:rPr>
          <w:rFonts w:eastAsia="方正仿宋_GBK" w:hint="eastAsia"/>
        </w:rPr>
        <w:t>个项目，</w:t>
      </w:r>
      <w:r>
        <w:rPr>
          <w:rFonts w:eastAsia="方正仿宋_GBK" w:hint="eastAsia"/>
        </w:rPr>
        <w:t>2022</w:t>
      </w:r>
      <w:r>
        <w:rPr>
          <w:rFonts w:eastAsia="方正仿宋_GBK" w:hint="eastAsia"/>
        </w:rPr>
        <w:t>年计划投资</w:t>
      </w:r>
      <w:r>
        <w:rPr>
          <w:rFonts w:eastAsia="方正仿宋_GBK" w:hint="eastAsia"/>
        </w:rPr>
        <w:t>0.63</w:t>
      </w:r>
      <w:r>
        <w:rPr>
          <w:rFonts w:eastAsia="方正仿宋_GBK" w:hint="eastAsia"/>
        </w:rPr>
        <w:t>亿元，主要任务是以高水平推进政府治理体系和治理能力现代化要求，强化政务服务效能，包括推进孝陵卫街道办公用房维修改造、恒嘉路基层社区中心新建等项目建设。</w:t>
      </w:r>
    </w:p>
    <w:p w:rsidR="00ED4B03" w:rsidRDefault="00000000">
      <w:pPr>
        <w:spacing w:line="560" w:lineRule="exact"/>
        <w:ind w:firstLine="640"/>
        <w:rPr>
          <w:rFonts w:ascii="方正楷体_GBK" w:eastAsia="方正楷体_GBK" w:hAnsi="方正楷体_GBK" w:cs="方正楷体_GBK" w:hint="eastAsia"/>
        </w:rPr>
      </w:pPr>
      <w:r>
        <w:rPr>
          <w:rFonts w:ascii="方正楷体_GBK" w:eastAsia="方正楷体_GBK" w:hAnsi="方正楷体_GBK" w:cs="方正楷体_GBK" w:hint="eastAsia"/>
        </w:rPr>
        <w:t>（四）信息化建设项目。</w:t>
      </w:r>
      <w:r>
        <w:rPr>
          <w:rFonts w:eastAsia="方正仿宋_GBK" w:hint="eastAsia"/>
        </w:rPr>
        <w:t>共</w:t>
      </w:r>
      <w:r>
        <w:rPr>
          <w:rFonts w:eastAsia="方正仿宋_GBK" w:hint="eastAsia"/>
        </w:rPr>
        <w:t>1</w:t>
      </w:r>
      <w:r>
        <w:rPr>
          <w:rFonts w:eastAsia="方正仿宋_GBK" w:hint="eastAsia"/>
        </w:rPr>
        <w:t>个整体打包项目，</w:t>
      </w:r>
      <w:r>
        <w:rPr>
          <w:rFonts w:eastAsia="方正仿宋_GBK" w:hint="eastAsia"/>
        </w:rPr>
        <w:t>2022</w:t>
      </w:r>
      <w:r>
        <w:rPr>
          <w:rFonts w:eastAsia="方正仿宋_GBK" w:hint="eastAsia"/>
        </w:rPr>
        <w:t>年计划投资</w:t>
      </w:r>
      <w:r>
        <w:rPr>
          <w:rFonts w:eastAsia="方正仿宋_GBK" w:hint="eastAsia"/>
        </w:rPr>
        <w:t>0.16</w:t>
      </w:r>
      <w:r>
        <w:rPr>
          <w:rFonts w:eastAsia="方正仿宋_GBK" w:hint="eastAsia"/>
        </w:rPr>
        <w:t>亿元，主要任务为完成全区信息化项目建设。</w:t>
      </w:r>
    </w:p>
    <w:p w:rsidR="00ED4B03" w:rsidRDefault="00000000">
      <w:pPr>
        <w:spacing w:line="560" w:lineRule="exact"/>
        <w:ind w:firstLine="640"/>
      </w:pPr>
      <w:r>
        <w:rPr>
          <w:rFonts w:ascii="方正楷体_GBK" w:eastAsia="方正楷体_GBK" w:hAnsi="方正楷体_GBK" w:cs="方正楷体_GBK" w:hint="eastAsia"/>
        </w:rPr>
        <w:t>（五）城建项目。</w:t>
      </w:r>
      <w:r>
        <w:rPr>
          <w:rFonts w:eastAsia="方正仿宋_GBK" w:hint="eastAsia"/>
        </w:rPr>
        <w:t>共</w:t>
      </w:r>
      <w:r>
        <w:rPr>
          <w:rFonts w:eastAsia="方正仿宋_GBK" w:hint="eastAsia"/>
        </w:rPr>
        <w:t>27</w:t>
      </w:r>
      <w:r>
        <w:rPr>
          <w:rFonts w:eastAsia="方正仿宋_GBK" w:hint="eastAsia"/>
        </w:rPr>
        <w:t>个项目，</w:t>
      </w:r>
      <w:r>
        <w:rPr>
          <w:rFonts w:eastAsia="方正仿宋_GBK" w:hint="eastAsia"/>
        </w:rPr>
        <w:t>2022</w:t>
      </w:r>
      <w:r>
        <w:rPr>
          <w:rFonts w:eastAsia="方正仿宋_GBK" w:hint="eastAsia"/>
        </w:rPr>
        <w:t>年计划投资</w:t>
      </w:r>
      <w:r>
        <w:rPr>
          <w:rFonts w:eastAsia="方正仿宋_GBK" w:hint="eastAsia"/>
        </w:rPr>
        <w:t>16.46</w:t>
      </w:r>
      <w:r>
        <w:rPr>
          <w:rFonts w:eastAsia="方正仿宋_GBK" w:hint="eastAsia"/>
        </w:rPr>
        <w:t>亿元，主要任务为实施文枢西路西延工程、新庄立交地下过街通道建设工程、香林寺沟片区环境综合整治工程等项目建设。</w:t>
      </w:r>
    </w:p>
    <w:p w:rsidR="00ED4B03" w:rsidRDefault="00000000">
      <w:pPr>
        <w:spacing w:line="560" w:lineRule="exact"/>
        <w:ind w:firstLine="640"/>
        <w:rPr>
          <w:rFonts w:ascii="方正黑体_GBK" w:eastAsia="方正黑体_GBK" w:hAnsi="方正黑体_GBK" w:hint="eastAsia"/>
          <w:lang w:val="zh-CN"/>
        </w:rPr>
      </w:pPr>
      <w:r>
        <w:rPr>
          <w:rFonts w:ascii="方正黑体_GBK" w:eastAsia="方正黑体_GBK" w:hAnsi="方正黑体_GBK" w:hint="eastAsia"/>
          <w:lang w:val="zh-CN"/>
        </w:rPr>
        <w:t>三、实施保障</w:t>
      </w:r>
    </w:p>
    <w:p w:rsidR="00ED4B03" w:rsidRDefault="00000000">
      <w:pPr>
        <w:spacing w:line="560" w:lineRule="exact"/>
        <w:ind w:firstLineChars="200" w:firstLine="640"/>
      </w:pPr>
      <w:r>
        <w:rPr>
          <w:rFonts w:eastAsia="方正仿宋_GBK"/>
        </w:rPr>
        <w:t>区发改委按照《市政府关于进一步规范政府投资项目管理</w:t>
      </w:r>
      <w:r>
        <w:rPr>
          <w:rFonts w:eastAsia="方正仿宋_GBK"/>
        </w:rPr>
        <w:lastRenderedPageBreak/>
        <w:t>的意见》（宁政发〔</w:t>
      </w:r>
      <w:r>
        <w:rPr>
          <w:rFonts w:eastAsia="方正仿宋_GBK"/>
        </w:rPr>
        <w:t>2019</w:t>
      </w:r>
      <w:r>
        <w:rPr>
          <w:rFonts w:eastAsia="方正仿宋_GBK"/>
        </w:rPr>
        <w:t>〕</w:t>
      </w:r>
      <w:r>
        <w:rPr>
          <w:rFonts w:eastAsia="方正仿宋_GBK"/>
        </w:rPr>
        <w:t>182</w:t>
      </w:r>
      <w:r>
        <w:rPr>
          <w:rFonts w:eastAsia="方正仿宋_GBK"/>
        </w:rPr>
        <w:t>号）和</w:t>
      </w:r>
      <w:r>
        <w:rPr>
          <w:rFonts w:eastAsia="方正仿宋_GBK"/>
          <w:szCs w:val="32"/>
        </w:rPr>
        <w:t>《玄武区政府投资建设项目管理办法》（玄政〔</w:t>
      </w:r>
      <w:r>
        <w:rPr>
          <w:rFonts w:eastAsia="方正仿宋_GBK"/>
          <w:szCs w:val="32"/>
        </w:rPr>
        <w:t>2020</w:t>
      </w:r>
      <w:r>
        <w:rPr>
          <w:rFonts w:eastAsia="方正仿宋_GBK"/>
          <w:szCs w:val="32"/>
        </w:rPr>
        <w:t>〕</w:t>
      </w:r>
      <w:r>
        <w:rPr>
          <w:rFonts w:eastAsia="方正仿宋_GBK"/>
          <w:szCs w:val="32"/>
        </w:rPr>
        <w:t>110</w:t>
      </w:r>
      <w:r>
        <w:rPr>
          <w:rFonts w:eastAsia="方正仿宋_GBK"/>
          <w:szCs w:val="32"/>
        </w:rPr>
        <w:t>号）</w:t>
      </w:r>
      <w:r>
        <w:rPr>
          <w:rFonts w:eastAsia="方正仿宋_GBK"/>
        </w:rPr>
        <w:t>明确的政府投资计划工作管理机制，将计划任务具体落实到各项目实施单位，积极主动牵头协调解决项目建设中的难点问题，</w:t>
      </w:r>
      <w:r>
        <w:rPr>
          <w:rFonts w:eastAsia="方正仿宋_GBK" w:hint="eastAsia"/>
        </w:rPr>
        <w:t>定期通报政府投资计划执行情况，做好政府投资建设项目竣工验收工作；</w:t>
      </w:r>
      <w:r>
        <w:rPr>
          <w:rFonts w:eastAsia="方正仿宋_GBK"/>
        </w:rPr>
        <w:t>各主管部门要积极发挥行业主管职能，明确工作任务，监管政府资金，指导项目建设，发现问题要及时报告计划主管部门及立项审批部门</w:t>
      </w:r>
      <w:r>
        <w:rPr>
          <w:rFonts w:eastAsia="方正仿宋_GBK" w:hint="eastAsia"/>
        </w:rPr>
        <w:t>；各项目单位</w:t>
      </w:r>
      <w:r>
        <w:rPr>
          <w:rFonts w:eastAsia="方正仿宋_GBK"/>
        </w:rPr>
        <w:t>必须</w:t>
      </w:r>
      <w:r>
        <w:rPr>
          <w:rFonts w:eastAsia="方正仿宋_GBK" w:hint="eastAsia"/>
        </w:rPr>
        <w:t>严格按照计划组织实施，落实节能审查意见，提高能源利用效率，杜绝能源浪费，在实施过程中</w:t>
      </w:r>
      <w:r>
        <w:rPr>
          <w:rFonts w:eastAsia="方正仿宋_GBK"/>
        </w:rPr>
        <w:t>高度重视安全生产，严格按照安全生产各项规范和要求开展工作。</w:t>
      </w:r>
    </w:p>
    <w:p w:rsidR="00ED4B03" w:rsidRDefault="00ED4B03">
      <w:pPr>
        <w:spacing w:line="560" w:lineRule="exact"/>
        <w:ind w:firstLineChars="200" w:firstLine="640"/>
      </w:pPr>
    </w:p>
    <w:p w:rsidR="00ED4B03" w:rsidRDefault="00000000">
      <w:pPr>
        <w:spacing w:line="560" w:lineRule="exact"/>
        <w:ind w:firstLineChars="200" w:firstLine="640"/>
        <w:rPr>
          <w:rFonts w:eastAsia="方正仿宋_GBK"/>
        </w:rPr>
      </w:pPr>
      <w:r>
        <w:rPr>
          <w:rFonts w:eastAsia="方正仿宋_GBK"/>
        </w:rPr>
        <w:t>附件：玄武区</w:t>
      </w:r>
      <w:r>
        <w:rPr>
          <w:rFonts w:eastAsia="方正仿宋_GBK"/>
        </w:rPr>
        <w:t>2022</w:t>
      </w:r>
      <w:r>
        <w:rPr>
          <w:rFonts w:eastAsia="方正仿宋_GBK"/>
        </w:rPr>
        <w:t>年政府投资计划项目表</w:t>
      </w:r>
    </w:p>
    <w:p w:rsidR="00ED4B03" w:rsidRDefault="00ED4B03">
      <w:pPr>
        <w:spacing w:line="560" w:lineRule="exact"/>
        <w:ind w:firstLineChars="200" w:firstLine="640"/>
      </w:pPr>
    </w:p>
    <w:p w:rsidR="00ED4B03" w:rsidRDefault="00ED4B03">
      <w:pPr>
        <w:spacing w:line="560" w:lineRule="exact"/>
        <w:ind w:firstLineChars="200" w:firstLine="640"/>
      </w:pPr>
    </w:p>
    <w:p w:rsidR="00ED4B03" w:rsidRDefault="00000000">
      <w:r>
        <w:rPr>
          <w:rFonts w:hint="eastAsia"/>
        </w:rPr>
        <w:br w:type="page"/>
      </w:r>
    </w:p>
    <w:p w:rsidR="00ED4B03" w:rsidRDefault="00ED4B03">
      <w:pPr>
        <w:spacing w:line="560" w:lineRule="exact"/>
        <w:ind w:firstLineChars="200" w:firstLine="640"/>
        <w:sectPr w:rsidR="00ED4B03">
          <w:footerReference w:type="default" r:id="rId10"/>
          <w:pgSz w:w="11906" w:h="16838"/>
          <w:pgMar w:top="2098" w:right="1587" w:bottom="1701" w:left="1587" w:header="851" w:footer="992" w:gutter="0"/>
          <w:pgNumType w:start="2"/>
          <w:cols w:space="425"/>
          <w:docGrid w:type="lines" w:linePitch="312"/>
        </w:sectPr>
      </w:pPr>
    </w:p>
    <w:p w:rsidR="00ED4B03" w:rsidRDefault="00000000">
      <w:pPr>
        <w:spacing w:line="560" w:lineRule="exact"/>
      </w:pPr>
      <w:r>
        <w:rPr>
          <w:rFonts w:hint="eastAsia"/>
        </w:rPr>
        <w:lastRenderedPageBreak/>
        <w:t>附件</w:t>
      </w:r>
    </w:p>
    <w:p w:rsidR="00ED4B03"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玄武区2022年政府投资计划项目表</w:t>
      </w:r>
    </w:p>
    <w:p w:rsidR="00ED4B03" w:rsidRDefault="00ED4B03"/>
    <w:tbl>
      <w:tblPr>
        <w:tblW w:w="13260" w:type="dxa"/>
        <w:tblCellMar>
          <w:left w:w="0" w:type="dxa"/>
          <w:right w:w="0" w:type="dxa"/>
        </w:tblCellMar>
        <w:tblLook w:val="04A0" w:firstRow="1" w:lastRow="0" w:firstColumn="1" w:lastColumn="0" w:noHBand="0" w:noVBand="1"/>
      </w:tblPr>
      <w:tblGrid>
        <w:gridCol w:w="522"/>
        <w:gridCol w:w="1280"/>
        <w:gridCol w:w="1504"/>
        <w:gridCol w:w="3370"/>
        <w:gridCol w:w="1033"/>
        <w:gridCol w:w="1044"/>
        <w:gridCol w:w="985"/>
        <w:gridCol w:w="1157"/>
        <w:gridCol w:w="1186"/>
        <w:gridCol w:w="1179"/>
      </w:tblGrid>
      <w:tr w:rsidR="00ED4B03">
        <w:trPr>
          <w:trHeight w:val="960"/>
          <w:tblHeader/>
        </w:trPr>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序号</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项目名称</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项目地址</w:t>
            </w:r>
          </w:p>
        </w:tc>
        <w:tc>
          <w:tcPr>
            <w:tcW w:w="33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建设内容和规模</w:t>
            </w:r>
          </w:p>
        </w:tc>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kern w:val="0"/>
                <w:sz w:val="20"/>
                <w:szCs w:val="20"/>
                <w:lang w:bidi="ar"/>
              </w:rPr>
            </w:pPr>
            <w:r>
              <w:rPr>
                <w:rFonts w:asciiTheme="majorEastAsia" w:eastAsiaTheme="majorEastAsia" w:hAnsiTheme="majorEastAsia" w:cstheme="majorEastAsia" w:hint="eastAsia"/>
                <w:b/>
                <w:color w:val="000000"/>
                <w:kern w:val="0"/>
                <w:sz w:val="20"/>
                <w:szCs w:val="20"/>
                <w:lang w:bidi="ar"/>
              </w:rPr>
              <w:t>建设</w:t>
            </w:r>
          </w:p>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年限</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kern w:val="0"/>
                <w:sz w:val="20"/>
                <w:szCs w:val="20"/>
                <w:lang w:bidi="ar"/>
              </w:rPr>
            </w:pPr>
            <w:r>
              <w:rPr>
                <w:rFonts w:asciiTheme="majorEastAsia" w:eastAsiaTheme="majorEastAsia" w:hAnsiTheme="majorEastAsia" w:cstheme="majorEastAsia" w:hint="eastAsia"/>
                <w:b/>
                <w:color w:val="000000"/>
                <w:kern w:val="0"/>
                <w:sz w:val="20"/>
                <w:szCs w:val="20"/>
                <w:lang w:bidi="ar"/>
              </w:rPr>
              <w:t>总投</w:t>
            </w:r>
          </w:p>
          <w:p w:rsidR="00ED4B03" w:rsidRDefault="00000000">
            <w:pPr>
              <w:widowControl/>
              <w:jc w:val="center"/>
              <w:textAlignment w:val="center"/>
              <w:rPr>
                <w:rFonts w:asciiTheme="majorEastAsia" w:eastAsiaTheme="majorEastAsia" w:hAnsiTheme="majorEastAsia" w:cstheme="majorEastAsia" w:hint="eastAsia"/>
                <w:b/>
                <w:color w:val="000000"/>
                <w:kern w:val="0"/>
                <w:sz w:val="20"/>
                <w:szCs w:val="20"/>
                <w:lang w:bidi="ar"/>
              </w:rPr>
            </w:pPr>
            <w:r>
              <w:rPr>
                <w:rFonts w:asciiTheme="majorEastAsia" w:eastAsiaTheme="majorEastAsia" w:hAnsiTheme="majorEastAsia" w:cstheme="majorEastAsia" w:hint="eastAsia"/>
                <w:b/>
                <w:color w:val="000000"/>
                <w:kern w:val="0"/>
                <w:sz w:val="20"/>
                <w:szCs w:val="20"/>
                <w:lang w:bidi="ar"/>
              </w:rPr>
              <w:t>资额</w:t>
            </w:r>
          </w:p>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（万元）</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kern w:val="0"/>
                <w:sz w:val="20"/>
                <w:szCs w:val="20"/>
                <w:lang w:bidi="ar"/>
              </w:rPr>
            </w:pPr>
            <w:r>
              <w:rPr>
                <w:rFonts w:asciiTheme="majorEastAsia" w:eastAsiaTheme="majorEastAsia" w:hAnsiTheme="majorEastAsia" w:cstheme="majorEastAsia" w:hint="eastAsia"/>
                <w:b/>
                <w:color w:val="000000"/>
                <w:kern w:val="0"/>
                <w:sz w:val="20"/>
                <w:szCs w:val="20"/>
                <w:lang w:bidi="ar"/>
              </w:rPr>
              <w:t>2022年</w:t>
            </w:r>
          </w:p>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计划完成形象进度</w:t>
            </w:r>
          </w:p>
        </w:tc>
        <w:tc>
          <w:tcPr>
            <w:tcW w:w="115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kern w:val="0"/>
                <w:sz w:val="20"/>
                <w:szCs w:val="20"/>
                <w:lang w:bidi="ar"/>
              </w:rPr>
            </w:pPr>
            <w:r>
              <w:rPr>
                <w:rFonts w:asciiTheme="majorEastAsia" w:eastAsiaTheme="majorEastAsia" w:hAnsiTheme="majorEastAsia" w:cstheme="majorEastAsia" w:hint="eastAsia"/>
                <w:b/>
                <w:color w:val="000000"/>
                <w:kern w:val="0"/>
                <w:sz w:val="20"/>
                <w:szCs w:val="20"/>
                <w:lang w:bidi="ar"/>
              </w:rPr>
              <w:t>2022年</w:t>
            </w:r>
          </w:p>
          <w:p w:rsidR="00ED4B03" w:rsidRDefault="00000000">
            <w:pPr>
              <w:widowControl/>
              <w:jc w:val="center"/>
              <w:textAlignment w:val="center"/>
              <w:rPr>
                <w:rFonts w:asciiTheme="majorEastAsia" w:eastAsiaTheme="majorEastAsia" w:hAnsiTheme="majorEastAsia" w:cstheme="majorEastAsia" w:hint="eastAsia"/>
                <w:b/>
                <w:color w:val="000000"/>
                <w:kern w:val="0"/>
                <w:sz w:val="20"/>
                <w:szCs w:val="20"/>
                <w:lang w:bidi="ar"/>
              </w:rPr>
            </w:pPr>
            <w:r>
              <w:rPr>
                <w:rFonts w:asciiTheme="majorEastAsia" w:eastAsiaTheme="majorEastAsia" w:hAnsiTheme="majorEastAsia" w:cstheme="majorEastAsia" w:hint="eastAsia"/>
                <w:b/>
                <w:color w:val="000000"/>
                <w:kern w:val="0"/>
                <w:sz w:val="20"/>
                <w:szCs w:val="20"/>
                <w:lang w:bidi="ar"/>
              </w:rPr>
              <w:t>计划投资</w:t>
            </w:r>
          </w:p>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（万元）</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kern w:val="0"/>
                <w:sz w:val="20"/>
                <w:szCs w:val="20"/>
                <w:lang w:bidi="ar"/>
              </w:rPr>
            </w:pPr>
            <w:r>
              <w:rPr>
                <w:rFonts w:asciiTheme="majorEastAsia" w:eastAsiaTheme="majorEastAsia" w:hAnsiTheme="majorEastAsia" w:cstheme="majorEastAsia" w:hint="eastAsia"/>
                <w:b/>
                <w:color w:val="000000"/>
                <w:kern w:val="0"/>
                <w:sz w:val="20"/>
                <w:szCs w:val="20"/>
                <w:lang w:bidi="ar"/>
              </w:rPr>
              <w:t>项目</w:t>
            </w:r>
          </w:p>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单位</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ajorEastAsia" w:eastAsiaTheme="majorEastAsia" w:hAnsiTheme="majorEastAsia" w:cstheme="majorEastAsia" w:hint="eastAsia"/>
                <w:b/>
                <w:color w:val="000000"/>
                <w:kern w:val="0"/>
                <w:sz w:val="20"/>
                <w:szCs w:val="20"/>
                <w:lang w:bidi="ar"/>
              </w:rPr>
            </w:pPr>
            <w:r>
              <w:rPr>
                <w:rFonts w:asciiTheme="majorEastAsia" w:eastAsiaTheme="majorEastAsia" w:hAnsiTheme="majorEastAsia" w:cstheme="majorEastAsia" w:hint="eastAsia"/>
                <w:b/>
                <w:color w:val="000000"/>
                <w:kern w:val="0"/>
                <w:sz w:val="20"/>
                <w:szCs w:val="20"/>
                <w:lang w:bidi="ar"/>
              </w:rPr>
              <w:t>实施</w:t>
            </w:r>
          </w:p>
          <w:p w:rsidR="00ED4B03" w:rsidRDefault="00000000">
            <w:pPr>
              <w:widowControl/>
              <w:jc w:val="center"/>
              <w:textAlignment w:val="center"/>
              <w:rPr>
                <w:rFonts w:asciiTheme="majorEastAsia" w:eastAsiaTheme="majorEastAsia" w:hAnsiTheme="majorEastAsia" w:cstheme="majorEastAsia" w:hint="eastAsia"/>
                <w:b/>
                <w:color w:val="000000"/>
                <w:sz w:val="20"/>
                <w:szCs w:val="20"/>
              </w:rPr>
            </w:pPr>
            <w:r>
              <w:rPr>
                <w:rFonts w:asciiTheme="majorEastAsia" w:eastAsiaTheme="majorEastAsia" w:hAnsiTheme="majorEastAsia" w:cstheme="majorEastAsia" w:hint="eastAsia"/>
                <w:b/>
                <w:color w:val="000000"/>
                <w:kern w:val="0"/>
                <w:sz w:val="20"/>
                <w:szCs w:val="20"/>
                <w:lang w:bidi="ar"/>
              </w:rPr>
              <w:t>单位</w:t>
            </w:r>
          </w:p>
        </w:tc>
      </w:tr>
      <w:tr w:rsidR="00ED4B03">
        <w:trPr>
          <w:trHeight w:val="312"/>
          <w:tblHeader/>
        </w:trPr>
        <w:tc>
          <w:tcPr>
            <w:tcW w:w="52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504"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33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33"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5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600"/>
        </w:trPr>
        <w:tc>
          <w:tcPr>
            <w:tcW w:w="6676" w:type="dxa"/>
            <w:gridSpan w:val="4"/>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A类项目（55个）</w:t>
            </w:r>
          </w:p>
        </w:tc>
        <w:tc>
          <w:tcPr>
            <w:tcW w:w="1033"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1055114.6</w:t>
            </w:r>
          </w:p>
        </w:tc>
        <w:tc>
          <w:tcPr>
            <w:tcW w:w="985"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57"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237448.98</w:t>
            </w:r>
          </w:p>
        </w:tc>
        <w:tc>
          <w:tcPr>
            <w:tcW w:w="1186"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79"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600"/>
        </w:trPr>
        <w:tc>
          <w:tcPr>
            <w:tcW w:w="6676" w:type="dxa"/>
            <w:gridSpan w:val="4"/>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一、教育（14个）</w:t>
            </w:r>
          </w:p>
        </w:tc>
        <w:tc>
          <w:tcPr>
            <w:tcW w:w="1033"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147699.47</w:t>
            </w:r>
          </w:p>
        </w:tc>
        <w:tc>
          <w:tcPr>
            <w:tcW w:w="985"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57"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64748.68</w:t>
            </w:r>
          </w:p>
        </w:tc>
        <w:tc>
          <w:tcPr>
            <w:tcW w:w="1186"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79"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157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铁北高中新建工程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东至恒嘉路，南至科创路，西至言和路，北至红山支路</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拟在铁北新城新建高中一所，总建筑面积5.09万平方米。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38600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主体完工</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25520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区钟山集团</w:t>
            </w:r>
          </w:p>
        </w:tc>
      </w:tr>
      <w:tr w:rsidR="00ED4B03">
        <w:trPr>
          <w:trHeight w:val="1066"/>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中央路小学异地新建项目</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玄武区中央路224号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结合中央路224号地块开发，配建六轨制小学一所，总建筑面积1.903万平方米。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2020-2023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19000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主体完工</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7800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南京至君房地产开发有限公司</w:t>
            </w:r>
          </w:p>
        </w:tc>
      </w:tr>
      <w:tr w:rsidR="00ED4B03">
        <w:trPr>
          <w:trHeight w:val="172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红山小学改扩建工程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领智路以南，红山南路以北，恒嘉路以东，苖木路以西</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改扩建红山小学，建筑面积约26246平方米，规划为3轨18个班，建教学楼、功能教室、行政楼、体育馆、报告厅及田径场1片。</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26064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完成土方施工</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2600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 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铁管委    </w:t>
            </w:r>
          </w:p>
        </w:tc>
      </w:tr>
      <w:tr w:rsidR="00ED4B03">
        <w:trPr>
          <w:trHeight w:val="138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南京市宇花小学校园整体升级改造工程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玄武区佛心桥36号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总建筑面积8350平方米，其中地上建筑面积6600平方米（新建建筑面积4450平方米，改造建筑面积2150平方米），地下建筑面积1750平方米。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5015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开工建设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1140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21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南京市红山初级中学东校区改造工程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玄武区聚贤路1号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校园整体改造，教学楼内部装修改造和外立面出新，校园运动场地、景观改造，改造面积12140平方米。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4477.68</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4477.68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铁管委    </w:t>
            </w:r>
          </w:p>
        </w:tc>
      </w:tr>
      <w:tr w:rsidR="00ED4B03">
        <w:trPr>
          <w:trHeight w:val="166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玄武区尖角营27号校区加固改造工程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玄武区丹凤街尖角营路27号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总建筑面积4006.53平方米，主要进行室内装修改造、外立面出新、屋面防水、抗震加固、室外运动场改造、电力和消防改造、园林绿化景观工程等。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2462.2</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1724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 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10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仙鹤门中学整体建设工程（玄武中专）</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玄武区文枢西路以南</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拟建设玄武中专仙鹤门校区，总建筑面积68000平方米，主要建设综合楼、教学楼、体育馆等。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2019-2023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34615.41</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主体完工</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13000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 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92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玄武区汉府街1-4号校区加固改造工程（逸仙小学附属幼儿园）</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玄武区汉府街1-4号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改造建筑面积909.79平方米，主要进行室内装修改造、外立面出新、屋面防水、室外运动场改造、电力和消防改造、园林绿化景观工程等。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1432.18</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927</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 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58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南京理工大学实验小学改扩建工程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玄武区胜利村路4号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征收东南角2400平方米用地用于综合楼改扩建，扩建面积约4789平方米；对体育馆加固改造，改造面积约2300平方米。项目总建筑面积约为7089平方米。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8613</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开工建设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60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南京市紫东实验学校运动场地改造工程（科利华中学紫东分校）</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玄武区仙鹤门101号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运动场地出新改造，改造面积9600平方米。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800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开工建设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560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 区教育局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11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南京市月苑第一小学改造工程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玄武区月苑南路10号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外立面出新改造，改造面积8828平方米。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开工建设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280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02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南京市第九初级中学校园改造工程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玄武区杨将军巷46号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教学楼内部线路改造、更换门、立面出新等，改造面积约8186平方米。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220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9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全区学校小型维修工程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维修面积约50000平方米。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00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全区学校技术装备改造</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全区学校技术装备改造。</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lastRenderedPageBreak/>
              <w:t>二、医疗卫生（3个）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rPr>
                <w:rFonts w:asciiTheme="minorEastAsia" w:eastAsiaTheme="minorEastAsia" w:hAnsiTheme="minorEastAsia" w:cstheme="minorEastAsia" w:hint="eastAsia"/>
                <w:b/>
                <w:color w:val="000000"/>
                <w:sz w:val="20"/>
                <w:szCs w:val="20"/>
              </w:rPr>
            </w:pPr>
          </w:p>
        </w:tc>
      </w:tr>
      <w:tr w:rsidR="00ED4B03">
        <w:trPr>
          <w:trHeight w:val="12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新街口社区卫生服务中心小二楼修缮工程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玄武区杨将军巷21号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总改造面积450平方米。改造内容为墙面地面出新、吊顶工程、门窗更换、水电工程、网络改造等。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120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120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区卫健委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47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锁金村社区卫生服务中心消防供水系统改造工程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玄武区锁金村63号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改造锁金村社区卫生服务中心消防供水系统，接入市政直供水管网，解决消防水箱压力不足出水少问题。</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区卫健委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兰园社区卫生服务中心门头及外立面出新改造工程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玄武区珠江路318号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总改造面积200平方米。改造内容为门头部分出新及部分房屋外立面加固出改造新等。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25</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25</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区卫健委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三、公共管理（10个）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10656.13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6308.3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186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玄武区市场监</w:t>
            </w:r>
            <w:r w:rsidR="00D017A8">
              <w:rPr>
                <w:rFonts w:asciiTheme="minorEastAsia" w:eastAsiaTheme="minorEastAsia" w:hAnsiTheme="minorEastAsia" w:cstheme="minorEastAsia" w:hint="eastAsia"/>
                <w:color w:val="000000"/>
                <w:kern w:val="0"/>
                <w:sz w:val="20"/>
                <w:szCs w:val="20"/>
                <w:lang w:bidi="ar"/>
              </w:rPr>
              <w:t>管</w:t>
            </w:r>
            <w:r>
              <w:rPr>
                <w:rFonts w:asciiTheme="minorEastAsia" w:eastAsiaTheme="minorEastAsia" w:hAnsiTheme="minorEastAsia" w:cstheme="minorEastAsia" w:hint="eastAsia"/>
                <w:color w:val="000000"/>
                <w:kern w:val="0"/>
                <w:sz w:val="20"/>
                <w:szCs w:val="20"/>
                <w:lang w:bidi="ar"/>
              </w:rPr>
              <w:t>局综合执法大队及网监分局业务及辅助用房装修工程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玄武区花红园164号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项目总改造面积2600平方米，改造内容为室内改造、拆除清运、屋面防水、外立面改造、外窗改造、消防改造、给排水改造、强弱电改造等。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460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160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区国资办</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区钟山集团</w:t>
            </w:r>
          </w:p>
        </w:tc>
      </w:tr>
      <w:tr w:rsidR="00ED4B03">
        <w:trPr>
          <w:trHeight w:val="136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19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花红园164号房屋消防改造工程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玄武区花红园164号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项目总改造面积2600平方米，改造内容为消防结构改造、消防楼梯改造、消防设施更新等。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228.3</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110.3</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区国资办</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区钟山集团</w:t>
            </w:r>
          </w:p>
        </w:tc>
      </w:tr>
      <w:tr w:rsidR="00ED4B03">
        <w:trPr>
          <w:trHeight w:val="140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恒嘉路基层社区中心新建工程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玄武区红山街道</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拟建设基层社区服务中心，项目占地面积约3314.1平方米，总建筑面积5878.5平方米。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6646</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3846</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4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孝陵卫街道办公用房维修改造项目</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玄武区顾家营路59-5号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总改造面积4298.8平方米。改造内容为建筑物内地面、墙面、柱面、天棚、内门窗、轻质隔墙、强弱电改造等。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578</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578</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孝陵卫街道办事处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58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孝陵卫街道业务用房维修改造项目</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玄武区顾家营路59-5号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总改造面积927平方米。改造内容为建筑物内地面、墙面、柱面、天棚、内门窗、轻质隔墙、强弱电改造等。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110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110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孝陵卫街道办事处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52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23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小营村农贸市场改造工程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玄武区月香路6-1号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改造小营村农贸市场，项目总建筑面积2256平方米，对原有市场进行提档升级。</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kern w:val="0"/>
                <w:sz w:val="20"/>
                <w:szCs w:val="20"/>
                <w:lang w:bidi="ar"/>
              </w:rPr>
            </w:pPr>
            <w:r>
              <w:rPr>
                <w:rFonts w:asciiTheme="minorEastAsia" w:eastAsiaTheme="minorEastAsia" w:hAnsiTheme="minorEastAsia" w:cstheme="minorEastAsia" w:hint="eastAsia"/>
                <w:color w:val="000000"/>
                <w:kern w:val="0"/>
                <w:sz w:val="20"/>
                <w:szCs w:val="20"/>
                <w:lang w:bidi="ar"/>
              </w:rPr>
              <w:t>红山街道</w:t>
            </w:r>
          </w:p>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办事处</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5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成贤街社区党群服务中心改造项目</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玄武区成贤街119号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总改造面积约530平方米，改造内容：二楼为居民接待室、微课堂、诗词歌赋社；三楼为新时代文明实践站、居民活动中心。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完成建设，投入使用。</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新街口街道办事处</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52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红山社区党建中心改造项目</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玄武区华飞路4号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改造红山社区党建中心，总建筑面积约1700平方米，拟改造成社区党群服务中心用房以及养老配套用房。</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383.83</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开工建设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kern w:val="0"/>
                <w:sz w:val="20"/>
                <w:szCs w:val="20"/>
                <w:lang w:bidi="ar"/>
              </w:rPr>
            </w:pPr>
            <w:r>
              <w:rPr>
                <w:rFonts w:asciiTheme="minorEastAsia" w:eastAsiaTheme="minorEastAsia" w:hAnsiTheme="minorEastAsia" w:cstheme="minorEastAsia" w:hint="eastAsia"/>
                <w:color w:val="000000"/>
                <w:kern w:val="0"/>
                <w:sz w:val="20"/>
                <w:szCs w:val="20"/>
                <w:lang w:bidi="ar"/>
              </w:rPr>
              <w:t>红山街道</w:t>
            </w:r>
          </w:p>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办事处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218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徐庄高新区聚新园地块固体废物综合治理项目</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新华印务北侧、东至经二路、南至纬二路，西至香樟大道，北至经一路</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固废填埋区域面积为 7181.80平方米，固废填埋最大厚度为 5.0米，平均厚度 2.91米，最大顶板埋深为 4.3米，最大底板埋深为 6.0米，处理固废初步估算量 15996.16立方米。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450</w:t>
            </w:r>
          </w:p>
        </w:tc>
        <w:tc>
          <w:tcPr>
            <w:tcW w:w="985" w:type="dxa"/>
            <w:tcBorders>
              <w:top w:val="nil"/>
              <w:left w:val="nil"/>
              <w:bottom w:val="nil"/>
              <w:right w:val="nil"/>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450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徐管委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204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27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锁金村法庭改造工程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玄武区板仓街258号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改造面积3525平方米。改造内容为室内装修改造、消防工程、智能化工程、暖通工程、污水处理、配套工程及配套设施购置及安装等。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1300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jc w:val="left"/>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主体完工</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654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区法院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6676"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四、信息化建设（1个）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1600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b/>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1600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2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全区信息化建设</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主要依据各单位申报具体内容，结合项目合同续期运维、具体建设内容、年度规划等因素，重点安排民生保障、高质量发展、服务全区经济建设类的项目（详见附表）。</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1600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1600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区相关单位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rPr>
                <w:rFonts w:asciiTheme="minorEastAsia" w:eastAsiaTheme="minorEastAsia" w:hAnsiTheme="minorEastAsia" w:cstheme="minorEastAsia" w:hint="eastAsia"/>
                <w:color w:val="000000"/>
                <w:sz w:val="20"/>
                <w:szCs w:val="20"/>
              </w:rPr>
            </w:pPr>
          </w:p>
        </w:tc>
      </w:tr>
      <w:tr w:rsidR="00ED4B03">
        <w:trPr>
          <w:trHeight w:val="6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五、城建（27个）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894984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164617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rPr>
                <w:rFonts w:asciiTheme="minorEastAsia" w:eastAsiaTheme="minorEastAsia" w:hAnsiTheme="minorEastAsia" w:cstheme="minorEastAsia" w:hint="eastAsia"/>
                <w:color w:val="000000"/>
                <w:sz w:val="20"/>
                <w:szCs w:val="20"/>
              </w:rPr>
            </w:pPr>
          </w:p>
        </w:tc>
      </w:tr>
      <w:tr w:rsidR="00ED4B03">
        <w:trPr>
          <w:trHeight w:val="21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29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宁芜铁路扩能改造工程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南京市</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新建外绕线路（沧波门至古雄段）和江宁镇货场新建线路，为电气化复线铁路，线路总长约28.8公里。新建江宁镇货场，位于江宁滨江开发区，占地面积约1580亩，设计能力为240万吨/年。</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640100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开展用地组卷及征地拆迁工作，力争正线段开工建设。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66600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区房产局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6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进香河暗涵整治工程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玄武区进香河</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对进香河暗涵全段（北京东路至珠江路段）进行暗涵清淤，摸排排口情况，安装监控设备，增设暗涵检查口。</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705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420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1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友谊河西沟暗涵整治工程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玄武区友谊河西沟</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友谊河西沟暗涵涵底清淤、涵体修复、排口整治施工。</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319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319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25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32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玄武区紫金山一沟流域锁金村街道、玄武湖街道片区雨污水管网清疏修缮工程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玄武区紫金山一沟流域锁金村街道、玄武湖街道片区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紫金山一沟流域锁金村街道和玄武湖街道现状片区雨污水管道进行清疏、摸排及CCTV检测；对存在破损、渗漏等问题的管道进行修复和整改，切换错接、混接点；对原片区雨污分流未实施处进行查漏补缺；对节点井安装遥测设备。</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14876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完成工程量70%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5600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20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唐家山沟流域锁金村街道、玄武湖街道片区雨污水管网清疏修缮工程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唐家山沟流域锁金村街道、玄武湖街道片区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对唐家山沟流域锁金村街道和玄武湖街道内现状片区雨污水管道实施清疏排查，对问题较严重区域实施检测修缮整改；其他地区实施清疏作业和查漏补缺，完善雨污水系统。</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9000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完成工程量13%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1438</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九华山公园景观提升工程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玄武区九华山公园</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对九华山公园绿化提档升级。</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区城市公园管理中心</w:t>
            </w:r>
          </w:p>
        </w:tc>
      </w:tr>
      <w:tr w:rsidR="00ED4B03">
        <w:trPr>
          <w:trHeight w:val="10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和平公园东园钟楼修缮工程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玄武区和平公园</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对和平公园东园钟楼进行加固修复。</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36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盛和家园北侧绿地改造工程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玄武区盛和家园北侧</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改造现状绿地，面积约1300平方米。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水景公园和文化艺术中心新建工程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玄武区红山街道</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文化艺术中心占地约4600平方米，控高16米，水景公园绿地面积15900平方米，广场面积3200平方米，水域面积12500平方米。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20000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kern w:val="0"/>
                <w:sz w:val="20"/>
                <w:szCs w:val="20"/>
                <w:lang w:bidi="ar"/>
              </w:rPr>
            </w:pPr>
            <w:r>
              <w:rPr>
                <w:rFonts w:asciiTheme="minorEastAsia" w:eastAsiaTheme="minorEastAsia" w:hAnsiTheme="minorEastAsia" w:cstheme="minorEastAsia" w:hint="eastAsia"/>
                <w:color w:val="000000"/>
                <w:kern w:val="0"/>
                <w:sz w:val="20"/>
                <w:szCs w:val="20"/>
                <w:lang w:bidi="ar"/>
              </w:rPr>
              <w:t>办理建设</w:t>
            </w:r>
          </w:p>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前期手续。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r>
      <w:tr w:rsidR="00ED4B03">
        <w:trPr>
          <w:trHeight w:val="16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玄武区雨水检查井防坠网安装专项工程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对玄武区道路雨水井安装防坠网，消除井盖破损或汛期顶盖造成的安全隐患风险。</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200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200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玄武区污水管网提质增效和节水型社会达标创建拾遗补漏工程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对玄武区污水管网提质增效和节水型社会达标区创建中存在的局部问题进行工程整治提升和咨询评估，完成市级下达的创建目标。</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195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195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205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40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文枢西路西延工程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打通断头路：西起紫金东郡幼儿园，东至南师附小仙鹤门分校，长约480米。对两端接线现状道路整治出新：包括苏中路路口以西至紫金东郡幼儿园段，以及南师附小仙鹤门分校至土城头路以东段，长约876米。全长约1356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34000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30041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新庄立交地下过街通道建设工程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完善新庄立交人行过街功能，修建下穿玄武大道、红山路地下人行过街通道，同时为提高通道使用价值，预留接口同地铁3号线新庄站连接。</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16800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7800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锁金村街道办事处</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市城建集团</w:t>
            </w:r>
          </w:p>
        </w:tc>
      </w:tr>
      <w:tr w:rsidR="00ED4B03">
        <w:trPr>
          <w:trHeight w:val="118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百子亭北路道路建设工程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起于中央路，止于百子亭路，总长度110米。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740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740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267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上乘庵等道路建设工程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原塘坊桥及停车场现状市政管线受德基三期施工影响，需进行迁改，涉及到市政给水管、雨污水管、燃气管、电力通信架空电杆及排管、军用电缆等。新建3条支路总长约800米，路幅度宽7-13米不等，双向二车道，为城市支路。道路西起塘坊桥、东至洪武北路，南至青石街，北至保险大楼围墙。</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8700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管线迁移完成，建设施工便道。</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3500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11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44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阅武路道路新建工程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新建阅武路。北起现状华飞路，南至现状红山南路；红藤路东延（文五路）西起现状北苑东路，东至阅武路。</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4700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开工建设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470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r>
      <w:tr w:rsidR="00ED4B03">
        <w:trPr>
          <w:trHeight w:val="12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环陵路下穿玄武大道段积淹水改造工程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玄武区环陵路</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对环陵路穿玄武大道段进行排水设施改造，增加收水井篦及紫金山山水排水通路，解决汛期道路积水问题。</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229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229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1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新建2座公厕</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新建仙居雅苑农贸市场公厕（仙居雅苑南二门旁）、仙鹤新天地停车场公厕（仙鹤新天地停车场）。</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198</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198</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2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十三中锁金分校人防工程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玄武区十三中锁金分校</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位于玄武区十三中锁金分校操场地下,建筑面积约11113平方米，停车位250个。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2019-2023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11740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竣工验收</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5000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区人防办</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锁金村街道办事处</w:t>
            </w:r>
          </w:p>
        </w:tc>
      </w:tr>
      <w:tr w:rsidR="00ED4B03">
        <w:trPr>
          <w:trHeight w:val="12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汇景佳园小区西侧边坡地质灾害治理</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玄武区汇景佳园小区西侧</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对坡体表面进行清坡整理，新建挡墙、排水设施。</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230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230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玄武湖街道办事处</w:t>
            </w:r>
          </w:p>
        </w:tc>
      </w:tr>
      <w:tr w:rsidR="00ED4B03">
        <w:trPr>
          <w:trHeight w:val="13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49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韵致居小区东侧边坡地质灾害治理</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玄武区韵致居小区东侧</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对坡体表面进行清坡整理，新建挡墙、排水设施。</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210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210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r>
      <w:tr w:rsidR="00ED4B03">
        <w:trPr>
          <w:trHeight w:val="11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皮研所周边环境整治工程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玄武区皮研所周边</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周边环境提档升级。</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240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240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玄武湖街道办事处</w:t>
            </w:r>
          </w:p>
        </w:tc>
      </w:tr>
      <w:tr w:rsidR="00ED4B03">
        <w:trPr>
          <w:trHeight w:val="14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华飞变电站</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玄武区华飞路与恒嘉路交叉口东南象限</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华飞路与恒嘉路交叉口东南象限,拟新建变电站厂房、站区电缆沟、给排水、绿化、道路及防洪设施等。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1800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开工建设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180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r>
      <w:tr w:rsidR="00ED4B03">
        <w:trPr>
          <w:trHeight w:val="19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紫玄巷</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南起板仓街，北至板仓街130号小区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南起板仓街，北至板仓街130号小区，长约300米，宽约6米。主要建设内容：道路病害处理，新增雨污水管网，修缮道路两侧围墙，同步完善排水、绿化、路灯、交通工程等附属配套设施。</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2022 </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486</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486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27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53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玄武区香林寺沟片区环境综合整治工程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玄武区香林寺沟片区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玄武区梅园新村街道，北至农场巷南至北安门街。实施内容：前期征收拆迁后，实施河道岸线景观建设、道路整治、绿地建设、建筑立面整治等。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2019-2022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106860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完成香林寺路及香林寺沟路两条支路建设；完成北安门遗址区域绿地建设。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18565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103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玄武区老旧小区改造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玄武区11个老旧小区改造，共138栋，改造面积43.278万平方米，5656户。</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18256</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18256</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区房产局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卫巷片区危旧房改造</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玄武区卫巷片区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北至香居美苑小区，南至卫巷，西至丹凤新寓东区，东至卫巷2号院。翻建10幢危旧房，居民共47户，面积2640平方米。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2021-2023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3700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区房产局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区房产经营有限公司</w:t>
            </w:r>
          </w:p>
        </w:tc>
      </w:tr>
      <w:tr w:rsidR="00ED4B03">
        <w:trPr>
          <w:trHeight w:val="600"/>
        </w:trPr>
        <w:tc>
          <w:tcPr>
            <w:tcW w:w="6676"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B类项目（8个）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32690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3250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600"/>
        </w:trPr>
        <w:tc>
          <w:tcPr>
            <w:tcW w:w="6676" w:type="dxa"/>
            <w:gridSpan w:val="4"/>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一、教育（1个）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200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200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120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56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成贤街小学体育馆改造工程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玄武区太平北路122号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体育馆装修改造，改造面积900平方米。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6676" w:type="dxa"/>
            <w:gridSpan w:val="4"/>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二、医疗卫生（1个）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60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b/>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rPr>
                <w:rFonts w:asciiTheme="minorEastAsia" w:eastAsiaTheme="minorEastAsia" w:hAnsiTheme="minorEastAsia" w:cstheme="minorEastAsia" w:hint="eastAsia"/>
                <w:b/>
                <w:color w:val="000000"/>
                <w:sz w:val="20"/>
                <w:szCs w:val="20"/>
              </w:rPr>
            </w:pPr>
          </w:p>
        </w:tc>
      </w:tr>
      <w:tr w:rsidR="00ED4B03">
        <w:trPr>
          <w:trHeight w:val="168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后宰门社区卫生服务中心用房改建工程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玄武区后宰门西村10号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改造面积约300平方米。改造内容为中心二楼建设口腔正畸、种植中心，健康管理中心；二楼部分科室出新、相关配套工程、配套设施购置及安装等。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区卫健委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三、公共管理（2个）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330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174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营苑社区党建中心改造项目</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玄武区营苑北路69号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建筑面积2000平方米，建设营苑社区党群服务中心、民生便民服务中心、街道退役军人服务站等。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kern w:val="0"/>
                <w:sz w:val="20"/>
                <w:szCs w:val="20"/>
                <w:lang w:bidi="ar"/>
              </w:rPr>
            </w:pPr>
            <w:r>
              <w:rPr>
                <w:rFonts w:asciiTheme="minorEastAsia" w:eastAsiaTheme="minorEastAsia" w:hAnsiTheme="minorEastAsia" w:cstheme="minorEastAsia" w:hint="eastAsia"/>
                <w:color w:val="000000"/>
                <w:kern w:val="0"/>
                <w:sz w:val="20"/>
                <w:szCs w:val="20"/>
                <w:lang w:bidi="ar"/>
              </w:rPr>
              <w:t>红山街道</w:t>
            </w:r>
          </w:p>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办事处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59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59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佳汇大厦消防改造工程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珠江路185号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总建筑面积5000平方米，改造大楼老化消防设施。</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新街口街道办事处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四、城建（4个）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32100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2860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275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内秦淮河流域新街口片区雨污水管网清疏修缮工程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玄武区内秦淮河流域新街口片区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内秦淮河新街口现状片区雨污水管道清疏、管网摸查及CCTV检测；对存在破损、渗漏等问题的管道进行修复和整改，切换错接、混接点；对原片区雨污分流未实施处查漏补缺，完善雨水系统；对节点井安装遥测设备。</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13000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完成工程量10%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1300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31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61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恒嘉路10KV、110KV杆迁下地工程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玄武区恒嘉路</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KV黑墨营线和10KV月苑线皆由110KV迈皋桥变引出，本次拟拆除北起石景山路、南至红山南路、沿恒嘉路东侧的电力杆线并下地，全长约750米（不含地铁公司拆除段）。110KV燕万线、35KV燕寿线同塔双回线路经核实已退役，本次拆除北起华飞路，南至红山南路，沿恒嘉路东侧的电力杆线并下地，全长约1500米（不含地铁公司拆除段）。</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3200 </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开工建设</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960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r>
      <w:tr w:rsidR="00ED4B03">
        <w:trPr>
          <w:trHeight w:val="2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锁金六村22-26号</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北至南京市第十三中学，南至锁金村第一幼儿园，西至锁金村第一小学，东至锁金一村居委会</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拟采取翻建方式实施，锁金六村22-26号共5幢三层楼房，24间平房，居民96户，面积6360.1平方米。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5900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办理前期手续</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区房产局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18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花园路8号-1整治工程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北至南林东路、东至花园路、西至南京林业大学、南临玄武区法检大厦</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拟对该地块实施征收。</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10000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完成征收</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500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区房产局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600"/>
        </w:trPr>
        <w:tc>
          <w:tcPr>
            <w:tcW w:w="6676"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lastRenderedPageBreak/>
              <w:t>C类项目（13个）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43638</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b/>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600"/>
        </w:trPr>
        <w:tc>
          <w:tcPr>
            <w:tcW w:w="6676"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一、教育（1个）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839</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b/>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108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锁金幼儿园加固工程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玄武区锁金三村1号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对锁金幼儿园整体加固改造，改造面积2089.16平方米。</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839</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区教育局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二、医疗卫生（3个）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470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rPr>
                <w:rFonts w:asciiTheme="minorEastAsia" w:eastAsiaTheme="minorEastAsia" w:hAnsiTheme="minorEastAsia" w:cstheme="minorEastAsia" w:hint="eastAsia"/>
                <w:b/>
                <w:color w:val="000000"/>
                <w:sz w:val="20"/>
                <w:szCs w:val="20"/>
              </w:rPr>
            </w:pPr>
          </w:p>
        </w:tc>
      </w:tr>
      <w:tr w:rsidR="00ED4B03">
        <w:trPr>
          <w:trHeight w:val="1398"/>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新街口社区卫生服务中心病房楼二楼修缮工程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玄武区杨将军巷21号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改造面积700平方米。装修内容为墙面地面出新工程、吊顶工程、门窗更换、智能呼叫系统、正负压管道铺设、水电工程、卫生间改造等。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2023-2024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区卫健委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43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新街口社区卫生服务中心病房楼三楼修缮工程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玄武区杨将军巷21号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改造面积700平方米。装修内容为墙面地面出新工程、吊顶工程、门窗更换、智能呼叫系统、正负压管道铺设、水电工程、卫生间改造等。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区卫健委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锁金村社区卫生服务中心污水处理系统改造工程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玄武区锁金村63号</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改造锁金村社区卫生服务中心污水处理系统。</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2023-2024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区卫健委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lastRenderedPageBreak/>
              <w:t>三、公共管理（1个）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1950"/>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68</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徐庄社区党群服务中心（三期）工程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玄武区徐庄软件园苏宁大道紫金东郡37栋</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拟对徐庄社区党群服务中心（三楼）进行装修改造，建筑面积880平方米。改造内容为书画展示区建设、消防改造、电气改造、暖通改造、党建文化墙装饰、支部活动室建设、智能化建设及配置固定家具。</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玄武湖街道</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r>
      <w:tr w:rsidR="00ED4B03">
        <w:trPr>
          <w:trHeight w:val="6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四、城建（8个）</w:t>
            </w:r>
          </w:p>
        </w:tc>
        <w:tc>
          <w:tcPr>
            <w:tcW w:w="10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b/>
                <w:color w:val="000000"/>
                <w:sz w:val="20"/>
                <w:szCs w:val="20"/>
              </w:rPr>
            </w:pPr>
            <w:r>
              <w:rPr>
                <w:rFonts w:asciiTheme="minorEastAsia" w:eastAsiaTheme="minorEastAsia" w:hAnsiTheme="minorEastAsia" w:cstheme="minorEastAsia" w:hint="eastAsia"/>
                <w:b/>
                <w:color w:val="000000"/>
                <w:kern w:val="0"/>
                <w:sz w:val="20"/>
                <w:szCs w:val="20"/>
                <w:lang w:bidi="ar"/>
              </w:rPr>
              <w:t>42029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b/>
                <w:color w:val="000000"/>
                <w:sz w:val="20"/>
                <w:szCs w:val="20"/>
              </w:rPr>
            </w:pPr>
          </w:p>
        </w:tc>
      </w:tr>
      <w:tr w:rsidR="00ED4B03">
        <w:trPr>
          <w:trHeight w:val="171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香林寺沟水环境提升工程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玄武区佛心桥37号至玉带河段</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对香林寺沟全段（佛心桥37号至玉带河段）进行河底清淤，挡墙维修、生态修复，对河道排口进行摸排监控，对河道泵闸进行维修改造，提升河道水环境质量。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328"/>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玄武区雨水管网检测修复工程二期</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对金川河、唐家山沟、紫金山一沟等流域街巷雨水管道进行全面摸排、测绘，对主要管段进行检测排查，修复局部点位破损、渗漏、错接等问题。</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2023-2024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1500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区水务局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0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电影桥</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玄武区龙蟠路-2</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桥梁面积608平方米，出新老旧设施。</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区环境集团</w:t>
            </w:r>
          </w:p>
        </w:tc>
      </w:tr>
      <w:tr w:rsidR="00ED4B03">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72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百子亭路</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洞庭路到傅厚岗路，长约510米，实施道路病害处理、完善排水、绿化、交通设施等配套附属设施建设。</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6000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铁匠营路</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南起中山门大街，北至T80园区，总长约450米。整治内容：新增照明灯具。路面病害处理，车行道、人行道整治，完善道路附属配套设施等。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21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晏公庙路</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北起中山门大街，东至双拜岗，为L型道路，长约560米。在完成违建拆除及房屋征收后，实施道路病害处理，排水设施改造，杆线下地、交通工程、照明工程，完善基础配套设施。</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2022-2023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3500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区建设局</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区城建集团</w:t>
            </w:r>
          </w:p>
        </w:tc>
      </w:tr>
      <w:tr w:rsidR="00ED4B03">
        <w:trPr>
          <w:trHeight w:val="1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75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寒光亭路</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寒光亭路（文八路）西起过街山路，北至石景山路；过街山路（文七路）北起红藤路，南至望山路；尚塘路（科三路）北起寒光亭路，南至红山南路。</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2023-2026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7729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r>
      <w:tr w:rsidR="00ED4B03">
        <w:trPr>
          <w:trHeight w:val="31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lastRenderedPageBreak/>
              <w:t>76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大壮观路道路新建工程</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玄武区</w:t>
            </w:r>
          </w:p>
        </w:tc>
        <w:tc>
          <w:tcPr>
            <w:tcW w:w="33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left"/>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大壮观路A段西起红山路，东至恒嘉路，长约800米，红线宽80米，中间设45米中央分隔景观带，建设内容包含道路、管线、照明、交通、绿化工程等；大壮观路B段西起恒嘉路，东至北苑东路，长约800米，红线宽80米，中间设45米中央分隔景观带，建设内容包含道路、管线、照明、交通、绿化工程等。</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2023-2026</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 xml:space="preserve">22000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left"/>
              <w:rPr>
                <w:rFonts w:asciiTheme="minorEastAsia" w:eastAsiaTheme="minorEastAsia" w:hAnsiTheme="minorEastAsia" w:cstheme="minorEastAsia"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ED4B03" w:rsidRDefault="00ED4B03">
            <w:pPr>
              <w:jc w:val="center"/>
              <w:rPr>
                <w:rFonts w:asciiTheme="minorEastAsia" w:eastAsiaTheme="minorEastAsia" w:hAnsiTheme="minorEastAsia" w:cstheme="minorEastAsia" w:hint="eastAsia"/>
                <w:color w:val="000000"/>
                <w:sz w:val="20"/>
                <w:szCs w:val="20"/>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ED4B03" w:rsidRDefault="00000000">
            <w:pPr>
              <w:widowControl/>
              <w:jc w:val="center"/>
              <w:textAlignment w:val="center"/>
              <w:rPr>
                <w:rFonts w:asciiTheme="minorEastAsia" w:eastAsiaTheme="minorEastAsia" w:hAnsiTheme="minorEastAsia" w:cstheme="minorEastAsia" w:hint="eastAsia"/>
                <w:color w:val="000000"/>
                <w:sz w:val="20"/>
                <w:szCs w:val="20"/>
              </w:rPr>
            </w:pPr>
            <w:r>
              <w:rPr>
                <w:rFonts w:asciiTheme="minorEastAsia" w:eastAsiaTheme="minorEastAsia" w:hAnsiTheme="minorEastAsia" w:cstheme="minorEastAsia" w:hint="eastAsia"/>
                <w:color w:val="000000"/>
                <w:kern w:val="0"/>
                <w:sz w:val="20"/>
                <w:szCs w:val="20"/>
                <w:lang w:bidi="ar"/>
              </w:rPr>
              <w:t>铁管委</w:t>
            </w:r>
          </w:p>
        </w:tc>
      </w:tr>
    </w:tbl>
    <w:p w:rsidR="00ED4B03" w:rsidRDefault="00ED4B03">
      <w:pPr>
        <w:spacing w:line="560" w:lineRule="exact"/>
        <w:jc w:val="center"/>
      </w:pPr>
    </w:p>
    <w:sectPr w:rsidR="00ED4B03">
      <w:pgSz w:w="16838" w:h="11906" w:orient="landscape"/>
      <w:pgMar w:top="1587" w:right="2098" w:bottom="1587" w:left="1701" w:header="851" w:footer="113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EE7" w:rsidRDefault="00FA5EE7">
      <w:r>
        <w:separator/>
      </w:r>
    </w:p>
  </w:endnote>
  <w:endnote w:type="continuationSeparator" w:id="0">
    <w:p w:rsidR="00FA5EE7" w:rsidRDefault="00FA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00"/>
    <w:family w:val="auto"/>
    <w:pitch w:val="default"/>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164404"/>
      <w:docPartObj>
        <w:docPartGallery w:val="AutoText"/>
      </w:docPartObj>
    </w:sdtPr>
    <w:sdtContent>
      <w:p w:rsidR="00ED4B03" w:rsidRDefault="00000000">
        <w:pPr>
          <w:pStyle w:val="a5"/>
          <w:jc w:val="center"/>
        </w:pPr>
        <w:r>
          <w:rPr>
            <w:rFonts w:eastAsia="方正仿宋_GBK"/>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eastAsia="方正仿宋_GBK"/>
            <w:sz w:val="28"/>
            <w:szCs w:val="28"/>
          </w:rPr>
          <w:t>—</w:t>
        </w:r>
      </w:p>
    </w:sdtContent>
  </w:sdt>
  <w:p w:rsidR="00ED4B03" w:rsidRDefault="00ED4B03">
    <w:pPr>
      <w:pStyle w:val="a5"/>
      <w:tabs>
        <w:tab w:val="clear" w:pos="4153"/>
        <w:tab w:val="center" w:pos="442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4B03" w:rsidRDefault="00ED4B03">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4B03" w:rsidRDefault="00000000">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82345" cy="563880"/>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563880"/>
                      </a:xfrm>
                      <a:prstGeom prst="rect">
                        <a:avLst/>
                      </a:prstGeom>
                      <a:noFill/>
                      <a:ln>
                        <a:noFill/>
                      </a:ln>
                    </wps:spPr>
                    <wps:txbx>
                      <w:txbxContent>
                        <w:p w:rsidR="00ED4B03" w:rsidRDefault="00000000">
                          <w:pPr>
                            <w:pStyle w:val="a5"/>
                            <w:rPr>
                              <w:sz w:val="28"/>
                              <w:szCs w:val="28"/>
                            </w:rPr>
                          </w:pPr>
                          <w:r>
                            <w:rPr>
                              <w:rFonts w:eastAsia="方正仿宋_GBK"/>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r>
                            <w:rPr>
                              <w:rFonts w:eastAsia="方正仿宋_GBK"/>
                              <w:sz w:val="28"/>
                              <w:szCs w:val="28"/>
                            </w:rPr>
                            <w:t>—</w:t>
                          </w:r>
                        </w:p>
                      </w:txbxContent>
                    </wps:txbx>
                    <wps:bodyPr rot="0" vert="horz" wrap="none" lIns="179999" tIns="179999" rIns="179999" bIns="179999"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0;margin-top:0;width:77.35pt;height:44.4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" filled="f" stroked="f">
              <v:textbox style="mso-fit-shape-to-text:t" inset="4.99997mm,4.99997mm,4.99997mm,4.99997mm">
                <w:txbxContent>
                  <w:p w:rsidR="00ED4B03" w:rsidRDefault="00000000">
                    <w:pPr>
                      <w:pStyle w:val="a5"/>
                      <w:rPr>
                        <w:sz w:val="28"/>
                        <w:szCs w:val="28"/>
                      </w:rPr>
                    </w:pPr>
                    <w:r>
                      <w:rPr>
                        <w:rFonts w:eastAsia="方正仿宋_GBK"/>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r>
                      <w:rPr>
                        <w:rFonts w:eastAsia="方正仿宋_GBK"/>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EE7" w:rsidRDefault="00FA5EE7">
      <w:r>
        <w:separator/>
      </w:r>
    </w:p>
  </w:footnote>
  <w:footnote w:type="continuationSeparator" w:id="0">
    <w:p w:rsidR="00FA5EE7" w:rsidRDefault="00FA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4B03" w:rsidRDefault="00ED4B03">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I3YTI0MzA5ZWQ0MDAwNjJjZmI0YTFhMDA2M2ZlNDEifQ=="/>
  </w:docVars>
  <w:rsids>
    <w:rsidRoot w:val="00172A27"/>
    <w:rsid w:val="00172A27"/>
    <w:rsid w:val="001C75A5"/>
    <w:rsid w:val="00236C38"/>
    <w:rsid w:val="00237061"/>
    <w:rsid w:val="003012EF"/>
    <w:rsid w:val="00372D0B"/>
    <w:rsid w:val="00465808"/>
    <w:rsid w:val="00527D52"/>
    <w:rsid w:val="00704548"/>
    <w:rsid w:val="007108C8"/>
    <w:rsid w:val="00774E0D"/>
    <w:rsid w:val="007F0962"/>
    <w:rsid w:val="00936CF5"/>
    <w:rsid w:val="00987A6B"/>
    <w:rsid w:val="00A466BB"/>
    <w:rsid w:val="00B04E63"/>
    <w:rsid w:val="00B22A2A"/>
    <w:rsid w:val="00B54578"/>
    <w:rsid w:val="00B66416"/>
    <w:rsid w:val="00BA25C5"/>
    <w:rsid w:val="00D017A8"/>
    <w:rsid w:val="00E55501"/>
    <w:rsid w:val="00E76B3E"/>
    <w:rsid w:val="00EB78C2"/>
    <w:rsid w:val="00ED4B03"/>
    <w:rsid w:val="00F64987"/>
    <w:rsid w:val="00F817E0"/>
    <w:rsid w:val="00FA5EE7"/>
    <w:rsid w:val="01326A37"/>
    <w:rsid w:val="015C6D0F"/>
    <w:rsid w:val="024D6FF9"/>
    <w:rsid w:val="02B42FDA"/>
    <w:rsid w:val="0445100F"/>
    <w:rsid w:val="06652FDC"/>
    <w:rsid w:val="09907317"/>
    <w:rsid w:val="0B0A366F"/>
    <w:rsid w:val="0B506450"/>
    <w:rsid w:val="0B9342E5"/>
    <w:rsid w:val="0B9A3113"/>
    <w:rsid w:val="0E3663F6"/>
    <w:rsid w:val="0E607F43"/>
    <w:rsid w:val="1085608C"/>
    <w:rsid w:val="11501475"/>
    <w:rsid w:val="13137B65"/>
    <w:rsid w:val="169A6EDF"/>
    <w:rsid w:val="1784467A"/>
    <w:rsid w:val="1A116B0B"/>
    <w:rsid w:val="1DDF7ED3"/>
    <w:rsid w:val="1E2B4B63"/>
    <w:rsid w:val="21031700"/>
    <w:rsid w:val="23550BB6"/>
    <w:rsid w:val="239A4657"/>
    <w:rsid w:val="25E258B6"/>
    <w:rsid w:val="279A7779"/>
    <w:rsid w:val="2965425F"/>
    <w:rsid w:val="2F651BEA"/>
    <w:rsid w:val="30716775"/>
    <w:rsid w:val="30E13957"/>
    <w:rsid w:val="319232B8"/>
    <w:rsid w:val="321F18E4"/>
    <w:rsid w:val="337548B0"/>
    <w:rsid w:val="33AE4EF2"/>
    <w:rsid w:val="357470E3"/>
    <w:rsid w:val="357D2280"/>
    <w:rsid w:val="362046DD"/>
    <w:rsid w:val="362D1DC2"/>
    <w:rsid w:val="387D5C1B"/>
    <w:rsid w:val="39EB5A64"/>
    <w:rsid w:val="3A0B1A06"/>
    <w:rsid w:val="3B292623"/>
    <w:rsid w:val="3B8D0278"/>
    <w:rsid w:val="3C351C4C"/>
    <w:rsid w:val="3C985BD7"/>
    <w:rsid w:val="3E0E50A7"/>
    <w:rsid w:val="3F427CB8"/>
    <w:rsid w:val="419B30A4"/>
    <w:rsid w:val="41E4517D"/>
    <w:rsid w:val="43840698"/>
    <w:rsid w:val="43FB257A"/>
    <w:rsid w:val="43FC2558"/>
    <w:rsid w:val="44B0701F"/>
    <w:rsid w:val="45700CEB"/>
    <w:rsid w:val="46AD4676"/>
    <w:rsid w:val="481C3D4D"/>
    <w:rsid w:val="497671BB"/>
    <w:rsid w:val="498718A4"/>
    <w:rsid w:val="4B1C1251"/>
    <w:rsid w:val="4CBA79F8"/>
    <w:rsid w:val="4D6F57CB"/>
    <w:rsid w:val="4EBA628B"/>
    <w:rsid w:val="4FD64781"/>
    <w:rsid w:val="50317C0F"/>
    <w:rsid w:val="50B14C51"/>
    <w:rsid w:val="512521ED"/>
    <w:rsid w:val="53CC4AB2"/>
    <w:rsid w:val="542B5A22"/>
    <w:rsid w:val="54E75243"/>
    <w:rsid w:val="56BF0D74"/>
    <w:rsid w:val="59C646B1"/>
    <w:rsid w:val="5A81779B"/>
    <w:rsid w:val="5C43186D"/>
    <w:rsid w:val="61653935"/>
    <w:rsid w:val="63C510E0"/>
    <w:rsid w:val="64346F4B"/>
    <w:rsid w:val="66BE5736"/>
    <w:rsid w:val="68342E38"/>
    <w:rsid w:val="68CE6E67"/>
    <w:rsid w:val="6C710E0B"/>
    <w:rsid w:val="6F9A58C1"/>
    <w:rsid w:val="74F37AD2"/>
    <w:rsid w:val="7579756C"/>
    <w:rsid w:val="785E56C4"/>
    <w:rsid w:val="799E376A"/>
    <w:rsid w:val="7AF27E7F"/>
    <w:rsid w:val="7E705B4D"/>
    <w:rsid w:val="7EC21C09"/>
    <w:rsid w:val="7EDE0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B182F"/>
  <w15:docId w15:val="{A8D8CD04-D33C-4932-BB12-7077DC04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basedOn w:val="a0"/>
    <w:qFormat/>
    <w:rPr>
      <w:rFonts w:ascii="宋体" w:eastAsia="宋体" w:hAnsi="宋体" w:cs="宋体" w:hint="eastAsia"/>
      <w:b/>
      <w:color w:val="000000"/>
      <w:sz w:val="20"/>
      <w:szCs w:val="20"/>
      <w:u w:val="none"/>
    </w:rPr>
  </w:style>
  <w:style w:type="character" w:customStyle="1" w:styleId="font112">
    <w:name w:val="font112"/>
    <w:basedOn w:val="a0"/>
    <w:qFormat/>
    <w:rPr>
      <w:rFonts w:ascii="宋体" w:eastAsia="宋体" w:hAnsi="宋体" w:cs="宋体" w:hint="eastAsia"/>
      <w:b/>
      <w:color w:val="000000"/>
      <w:sz w:val="16"/>
      <w:szCs w:val="16"/>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131">
    <w:name w:val="font131"/>
    <w:basedOn w:val="a0"/>
    <w:qFormat/>
    <w:rPr>
      <w:rFonts w:ascii="方正书宋简体" w:eastAsia="方正书宋简体" w:hAnsi="方正书宋简体" w:cs="方正书宋简体" w:hint="default"/>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宋体" w:eastAsia="宋体" w:hAnsi="宋体" w:cs="宋体" w:hint="eastAsia"/>
      <w:b/>
      <w:color w:val="000000"/>
      <w:sz w:val="16"/>
      <w:szCs w:val="16"/>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11">
    <w:name w:val="font11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方正书宋简体" w:eastAsia="方正书宋简体" w:hAnsi="方正书宋简体" w:cs="方正书宋简体" w:hint="default"/>
      <w:color w:val="000000"/>
      <w:sz w:val="20"/>
      <w:szCs w:val="20"/>
      <w:u w:val="none"/>
    </w:rPr>
  </w:style>
  <w:style w:type="character" w:customStyle="1" w:styleId="font71">
    <w:name w:val="font71"/>
    <w:basedOn w:val="a0"/>
    <w:qFormat/>
    <w:rPr>
      <w:rFonts w:ascii="Times New Roman" w:hAnsi="Times New Roman" w:cs="Times New Roman" w:hint="default"/>
      <w:color w:val="000000"/>
      <w:sz w:val="20"/>
      <w:szCs w:val="20"/>
      <w:u w:val="none"/>
    </w:rPr>
  </w:style>
  <w:style w:type="character" w:customStyle="1" w:styleId="a6">
    <w:name w:val="页脚 字符"/>
    <w:basedOn w:val="a0"/>
    <w:link w:val="a5"/>
    <w:uiPriority w:val="99"/>
    <w:rPr>
      <w:rFonts w:eastAsia="仿宋_GB2312"/>
      <w:kern w:val="2"/>
      <w:sz w:val="18"/>
      <w:szCs w:val="24"/>
    </w:rPr>
  </w:style>
  <w:style w:type="character" w:customStyle="1" w:styleId="a4">
    <w:name w:val="批注框文本 字符"/>
    <w:basedOn w:val="a0"/>
    <w:link w:val="a3"/>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9363</Characters>
  <Application>Microsoft Office Word</Application>
  <DocSecurity>0</DocSecurity>
  <Lines>78</Lines>
  <Paragraphs>21</Paragraphs>
  <ScaleCrop>false</ScaleCrop>
  <Company>Microsoft</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cp:lastPrinted>2022-04-13T02:26:00Z</cp:lastPrinted>
  <dcterms:created xsi:type="dcterms:W3CDTF">2022-04-13T02:26:00Z</dcterms:created>
  <dcterms:modified xsi:type="dcterms:W3CDTF">2025-01-24T08:48:00Z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3658A4732B6A44D78824EF3BE8071E7F</vt:lpwstr>
  </property>
</Properties>
</file>