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160" w:firstLineChars="50"/>
        <w:jc w:val="center"/>
        <w:textAlignment w:val="auto"/>
        <w:rPr>
          <w:rFonts w:hint="default" w:ascii="Times New Roman" w:hAnsi="Times New Roman" w:eastAsia="方正仿宋_GBK" w:cs="Times New Roman"/>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60" w:lineRule="exact"/>
        <w:ind w:firstLine="160" w:firstLineChars="5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玄政</w:t>
      </w:r>
      <w:r>
        <w:rPr>
          <w:rFonts w:hint="default" w:ascii="Times New Roman" w:hAnsi="Times New Roman" w:eastAsia="方正仿宋_GBK" w:cs="Times New Roman"/>
          <w:sz w:val="32"/>
          <w:szCs w:val="32"/>
          <w:lang w:eastAsia="zh-CN"/>
        </w:rPr>
        <w:t>办</w:t>
      </w:r>
      <w:r>
        <w:rPr>
          <w:rFonts w:hint="default" w:ascii="Times New Roman" w:hAnsi="Times New Roman" w:eastAsia="方正仿宋_GBK" w:cs="Times New Roman"/>
          <w:sz w:val="32"/>
          <w:szCs w:val="32"/>
        </w:rPr>
        <w:t>〔2021〕</w:t>
      </w:r>
      <w:r>
        <w:rPr>
          <w:rFonts w:hint="eastAsia" w:ascii="Times New Roman" w:hAnsi="Times New Roman" w:eastAsia="方正仿宋_GBK" w:cs="Times New Roman"/>
          <w:sz w:val="32"/>
          <w:szCs w:val="32"/>
          <w:lang w:val="en-US" w:eastAsia="zh-CN"/>
        </w:rPr>
        <w:t>63</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方正小标宋_GBK" w:cs="Times New Roman"/>
          <w:spacing w:val="-20"/>
          <w:sz w:val="44"/>
          <w:szCs w:val="44"/>
        </w:rPr>
      </w:pPr>
      <w:r>
        <w:rPr>
          <w:rFonts w:hint="default" w:ascii="Times New Roman" w:hAnsi="Times New Roman" w:eastAsia="方正小标宋_GBK" w:cs="Times New Roman"/>
          <w:spacing w:val="-20"/>
          <w:sz w:val="44"/>
          <w:szCs w:val="44"/>
        </w:rPr>
        <w:t>关于印发《</w:t>
      </w:r>
      <w:r>
        <w:rPr>
          <w:rFonts w:hint="eastAsia" w:ascii="方正小标宋_GBK" w:hAnsi="方正小标宋_GBK" w:eastAsia="方正小标宋_GBK" w:cs="方正小标宋_GBK"/>
          <w:sz w:val="44"/>
          <w:szCs w:val="44"/>
          <w:lang w:val="en-US" w:eastAsia="zh-CN"/>
        </w:rPr>
        <w:t>南京市</w:t>
      </w:r>
      <w:r>
        <w:rPr>
          <w:rFonts w:hint="eastAsia" w:ascii="方正小标宋_GBK" w:hAnsi="方正小标宋_GBK" w:eastAsia="方正小标宋_GBK" w:cs="方正小标宋_GBK"/>
          <w:sz w:val="44"/>
          <w:szCs w:val="44"/>
        </w:rPr>
        <w:t>玄武区街道权力清单</w:t>
      </w:r>
      <w:r>
        <w:rPr>
          <w:rFonts w:hint="default" w:ascii="Times New Roman" w:hAnsi="Times New Roman" w:eastAsia="方正小标宋_GBK" w:cs="Times New Roman"/>
          <w:spacing w:val="-20"/>
          <w:sz w:val="44"/>
          <w:szCs w:val="44"/>
        </w:rPr>
        <w:t>》的通知</w:t>
      </w:r>
    </w:p>
    <w:p>
      <w:pPr>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方正仿宋_GBK" w:cs="Times New Roman"/>
          <w:szCs w:val="32"/>
        </w:rPr>
      </w:pPr>
    </w:p>
    <w:p>
      <w:pPr>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各街道办事处、园区，各委办局，各直属单位：</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val="en-US" w:eastAsia="zh-CN"/>
        </w:rPr>
        <w:t>南京市</w:t>
      </w:r>
      <w:r>
        <w:rPr>
          <w:rFonts w:hint="default" w:ascii="Times New Roman" w:hAnsi="Times New Roman" w:eastAsia="方正仿宋_GBK" w:cs="Times New Roman"/>
          <w:kern w:val="0"/>
          <w:sz w:val="32"/>
          <w:szCs w:val="32"/>
        </w:rPr>
        <w:t>玄武区街道权力清单》</w:t>
      </w:r>
      <w:r>
        <w:rPr>
          <w:rFonts w:hint="default" w:ascii="Times New Roman" w:hAnsi="Times New Roman" w:eastAsia="方正仿宋_GBK" w:cs="Times New Roman"/>
          <w:sz w:val="32"/>
          <w:szCs w:val="32"/>
        </w:rPr>
        <w:t>已经区政府同意，现印发给你们，请认真组织实施。</w:t>
      </w:r>
    </w:p>
    <w:p>
      <w:pPr>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spacing w:line="560" w:lineRule="exact"/>
        <w:ind w:firstLine="645"/>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spacing w:line="560" w:lineRule="exact"/>
        <w:ind w:firstLine="4480" w:firstLineChars="14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 xml:space="preserve"> 南京市玄武区人民政府办公室                   </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bCs/>
          <w:sz w:val="32"/>
          <w:szCs w:val="32"/>
        </w:rPr>
        <w:t xml:space="preserve">                             </w:t>
      </w:r>
      <w:r>
        <w:rPr>
          <w:rFonts w:hint="default" w:ascii="Times New Roman" w:hAnsi="Times New Roman" w:eastAsia="方正仿宋_GBK" w:cs="Times New Roman"/>
          <w:bCs/>
          <w:sz w:val="32"/>
          <w:szCs w:val="32"/>
          <w:lang w:val="en-US" w:eastAsia="zh-CN"/>
        </w:rPr>
        <w:t xml:space="preserve"> </w:t>
      </w:r>
      <w:r>
        <w:rPr>
          <w:rFonts w:hint="default" w:ascii="Times New Roman" w:hAnsi="Times New Roman" w:eastAsia="方正仿宋_GBK" w:cs="Times New Roman"/>
          <w:bCs/>
          <w:sz w:val="32"/>
          <w:szCs w:val="32"/>
        </w:rPr>
        <w:t xml:space="preserve"> </w:t>
      </w:r>
      <w:r>
        <w:rPr>
          <w:rFonts w:hint="default" w:ascii="Times New Roman" w:hAnsi="Times New Roman" w:eastAsia="方正仿宋_GBK" w:cs="Times New Roman"/>
          <w:kern w:val="0"/>
          <w:sz w:val="32"/>
          <w:szCs w:val="32"/>
        </w:rPr>
        <w:t>202</w:t>
      </w:r>
      <w:r>
        <w:rPr>
          <w:rFonts w:hint="default" w:ascii="Times New Roman" w:hAnsi="Times New Roman" w:eastAsia="方正仿宋_GBK" w:cs="Times New Roman"/>
          <w:kern w:val="0"/>
          <w:sz w:val="32"/>
          <w:szCs w:val="32"/>
          <w:lang w:val="en-US" w:eastAsia="zh-CN"/>
        </w:rPr>
        <w:t>1</w:t>
      </w:r>
      <w:r>
        <w:rPr>
          <w:rFonts w:hint="default" w:ascii="Times New Roman" w:hAnsi="Times New Roman" w:eastAsia="方正仿宋_GBK" w:cs="Times New Roman"/>
          <w:kern w:val="0"/>
          <w:sz w:val="32"/>
          <w:szCs w:val="32"/>
        </w:rPr>
        <w:t>年</w:t>
      </w:r>
      <w:r>
        <w:rPr>
          <w:rFonts w:hint="eastAsia" w:ascii="Times New Roman" w:hAnsi="Times New Roman" w:eastAsia="方正仿宋_GBK" w:cs="Times New Roman"/>
          <w:kern w:val="0"/>
          <w:sz w:val="32"/>
          <w:szCs w:val="32"/>
          <w:lang w:val="en-US" w:eastAsia="zh-CN"/>
        </w:rPr>
        <w:t>11</w:t>
      </w:r>
      <w:r>
        <w:rPr>
          <w:rFonts w:hint="default" w:ascii="Times New Roman" w:hAnsi="Times New Roman" w:eastAsia="方正仿宋_GBK" w:cs="Times New Roman"/>
          <w:kern w:val="0"/>
          <w:sz w:val="32"/>
          <w:szCs w:val="32"/>
        </w:rPr>
        <w:t>月</w:t>
      </w:r>
      <w:r>
        <w:rPr>
          <w:rFonts w:hint="eastAsia" w:ascii="Times New Roman" w:hAnsi="Times New Roman" w:eastAsia="方正仿宋_GBK" w:cs="Times New Roman"/>
          <w:kern w:val="0"/>
          <w:sz w:val="32"/>
          <w:szCs w:val="32"/>
          <w:lang w:val="en-US" w:eastAsia="zh-CN"/>
        </w:rPr>
        <w:t>30</w:t>
      </w:r>
      <w:r>
        <w:rPr>
          <w:rFonts w:hint="default" w:ascii="Times New Roman" w:hAnsi="Times New Roman" w:eastAsia="方正仿宋_GBK" w:cs="Times New Roman"/>
          <w:kern w:val="0"/>
          <w:sz w:val="32"/>
          <w:szCs w:val="32"/>
        </w:rPr>
        <w:t>日</w:t>
      </w:r>
    </w:p>
    <w:p>
      <w:pPr>
        <w:keepNext w:val="0"/>
        <w:keepLines w:val="0"/>
        <w:pageBreakBefore w:val="0"/>
        <w:widowControl w:val="0"/>
        <w:kinsoku/>
        <w:wordWrap/>
        <w:overflowPunct/>
        <w:autoSpaceDE/>
        <w:autoSpaceDN/>
        <w:bidi w:val="0"/>
        <w:spacing w:line="560" w:lineRule="exact"/>
        <w:jc w:val="both"/>
        <w:textAlignment w:val="auto"/>
        <w:rPr>
          <w:rFonts w:hint="default" w:ascii="Times New Roman" w:hAnsi="Times New Roman" w:eastAsia="方正小标宋_GBK" w:cs="Times New Roman"/>
          <w:sz w:val="36"/>
          <w:szCs w:val="36"/>
        </w:rPr>
      </w:pPr>
    </w:p>
    <w:p>
      <w:pPr>
        <w:keepNext w:val="0"/>
        <w:keepLines w:val="0"/>
        <w:pageBreakBefore w:val="0"/>
        <w:widowControl w:val="0"/>
        <w:kinsoku/>
        <w:wordWrap/>
        <w:overflowPunct/>
        <w:autoSpaceDE/>
        <w:autoSpaceDN/>
        <w:bidi w:val="0"/>
        <w:spacing w:line="560" w:lineRule="exact"/>
        <w:jc w:val="both"/>
        <w:textAlignment w:val="auto"/>
        <w:rPr>
          <w:rFonts w:hint="default" w:ascii="Times New Roman" w:hAnsi="Times New Roman" w:eastAsia="方正小标宋_GBK" w:cs="Times New Roman"/>
          <w:sz w:val="36"/>
          <w:szCs w:val="36"/>
        </w:rPr>
      </w:pPr>
    </w:p>
    <w:p>
      <w:pPr>
        <w:keepNext w:val="0"/>
        <w:keepLines w:val="0"/>
        <w:pageBreakBefore w:val="0"/>
        <w:widowControl w:val="0"/>
        <w:pBdr>
          <w:top w:val="single" w:color="auto" w:sz="4" w:space="1"/>
          <w:bottom w:val="single" w:color="auto" w:sz="4" w:space="1"/>
        </w:pBdr>
        <w:kinsoku/>
        <w:wordWrap/>
        <w:overflowPunct/>
        <w:autoSpaceDE/>
        <w:autoSpaceDN/>
        <w:bidi w:val="0"/>
        <w:adjustRightInd w:val="0"/>
        <w:snapToGrid w:val="0"/>
        <w:spacing w:line="540" w:lineRule="exact"/>
        <w:textAlignment w:val="auto"/>
        <w:rPr>
          <w:rFonts w:hint="default" w:ascii="Times New Roman" w:hAnsi="Times New Roman" w:eastAsia="方正小标宋_GBK" w:cs="Times New Roman"/>
          <w:sz w:val="36"/>
          <w:szCs w:val="36"/>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8" w:header="851" w:footer="992" w:gutter="0"/>
          <w:pgNumType w:fmt="decimal" w:start="1"/>
          <w:cols w:space="425" w:num="1"/>
          <w:docGrid w:type="lines" w:linePitch="312" w:charSpace="0"/>
        </w:sectPr>
      </w:pPr>
      <w:r>
        <w:rPr>
          <w:rFonts w:hint="default" w:ascii="Times New Roman" w:hAnsi="Times New Roman" w:eastAsia="仿宋_GB2312" w:cs="Times New Roman"/>
          <w:kern w:val="0"/>
          <w:sz w:val="28"/>
          <w:szCs w:val="28"/>
        </w:rPr>
        <w:t xml:space="preserve">玄武区人民政府办公室              </w:t>
      </w:r>
      <w:r>
        <w:rPr>
          <w:rFonts w:hint="default" w:ascii="Times New Roman" w:hAnsi="Times New Roman" w:eastAsia="仿宋_GB2312" w:cs="Times New Roman"/>
          <w:kern w:val="0"/>
          <w:sz w:val="28"/>
          <w:szCs w:val="28"/>
          <w:lang w:val="en-US" w:eastAsia="zh-CN"/>
        </w:rPr>
        <w:t xml:space="preserve">         </w:t>
      </w:r>
      <w:r>
        <w:rPr>
          <w:rFonts w:hint="default" w:ascii="Times New Roman" w:hAnsi="Times New Roman" w:eastAsia="仿宋_GB2312" w:cs="Times New Roman"/>
          <w:kern w:val="0"/>
          <w:sz w:val="28"/>
          <w:szCs w:val="28"/>
        </w:rPr>
        <w:t>2021年</w:t>
      </w:r>
      <w:r>
        <w:rPr>
          <w:rFonts w:hint="eastAsia" w:ascii="Times New Roman" w:hAnsi="Times New Roman" w:eastAsia="仿宋_GB2312" w:cs="Times New Roman"/>
          <w:kern w:val="0"/>
          <w:sz w:val="28"/>
          <w:szCs w:val="28"/>
          <w:lang w:val="en-US" w:eastAsia="zh-CN"/>
        </w:rPr>
        <w:t>11</w:t>
      </w:r>
      <w:r>
        <w:rPr>
          <w:rFonts w:hint="default" w:ascii="Times New Roman" w:hAnsi="Times New Roman" w:eastAsia="仿宋_GB2312" w:cs="Times New Roman"/>
          <w:kern w:val="0"/>
          <w:sz w:val="28"/>
          <w:szCs w:val="28"/>
        </w:rPr>
        <w:t>月</w:t>
      </w:r>
      <w:r>
        <w:rPr>
          <w:rFonts w:hint="eastAsia" w:ascii="Times New Roman" w:hAnsi="Times New Roman" w:eastAsia="仿宋_GB2312" w:cs="Times New Roman"/>
          <w:kern w:val="0"/>
          <w:sz w:val="28"/>
          <w:szCs w:val="28"/>
          <w:lang w:val="en-US" w:eastAsia="zh-CN"/>
        </w:rPr>
        <w:t>30</w:t>
      </w:r>
      <w:r>
        <w:rPr>
          <w:rFonts w:hint="default" w:ascii="Times New Roman" w:hAnsi="Times New Roman" w:eastAsia="仿宋_GB2312" w:cs="Times New Roman"/>
          <w:kern w:val="0"/>
          <w:sz w:val="28"/>
          <w:szCs w:val="28"/>
        </w:rPr>
        <w:t>日印发</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南京市玄武区街道权力清单</w:t>
      </w: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default"/>
          <w:lang w:val="en-US" w:eastAsia="zh-CN"/>
        </w:rPr>
      </w:pPr>
    </w:p>
    <w:tbl>
      <w:tblPr>
        <w:tblStyle w:val="5"/>
        <w:tblW w:w="13968" w:type="dxa"/>
        <w:jc w:val="center"/>
        <w:shd w:val="clear" w:color="auto" w:fill="auto"/>
        <w:tblLayout w:type="fixed"/>
        <w:tblCellMar>
          <w:top w:w="15" w:type="dxa"/>
          <w:left w:w="15" w:type="dxa"/>
          <w:bottom w:w="15" w:type="dxa"/>
          <w:right w:w="15" w:type="dxa"/>
        </w:tblCellMar>
      </w:tblPr>
      <w:tblGrid>
        <w:gridCol w:w="654"/>
        <w:gridCol w:w="1230"/>
        <w:gridCol w:w="1676"/>
        <w:gridCol w:w="4151"/>
        <w:gridCol w:w="4962"/>
        <w:gridCol w:w="1295"/>
      </w:tblGrid>
      <w:tr>
        <w:tblPrEx>
          <w:shd w:val="clear" w:color="auto" w:fill="auto"/>
          <w:tblCellMar>
            <w:top w:w="15" w:type="dxa"/>
            <w:left w:w="15" w:type="dxa"/>
            <w:bottom w:w="15" w:type="dxa"/>
            <w:right w:w="15" w:type="dxa"/>
          </w:tblCellMar>
        </w:tblPrEx>
        <w:trPr>
          <w:trHeight w:val="964" w:hRule="atLeast"/>
          <w:tblHeader/>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napToGrid/>
              <w:spacing w:line="300" w:lineRule="exact"/>
              <w:ind w:firstLine="0"/>
              <w:jc w:val="center"/>
              <w:textAlignment w:val="center"/>
              <w:rPr>
                <w:rFonts w:hint="eastAsia" w:ascii="方正黑体_GBK" w:hAnsi="方正仿宋_GBK" w:eastAsia="方正黑体_GBK" w:cs="方正仿宋_GBK"/>
                <w:color w:val="auto"/>
                <w:sz w:val="21"/>
                <w:szCs w:val="21"/>
                <w:highlight w:val="none"/>
              </w:rPr>
            </w:pPr>
            <w:r>
              <w:rPr>
                <w:rFonts w:hint="eastAsia" w:ascii="方正黑体_GBK" w:hAnsi="方正仿宋_GBK" w:eastAsia="方正黑体_GBK" w:cs="方正仿宋_GBK"/>
                <w:color w:val="auto"/>
                <w:sz w:val="21"/>
                <w:szCs w:val="21"/>
                <w:highlight w:val="none"/>
                <w:lang w:bidi="ar"/>
              </w:rPr>
              <w:t>序号</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napToGrid/>
              <w:spacing w:line="300" w:lineRule="exact"/>
              <w:ind w:firstLine="0"/>
              <w:jc w:val="center"/>
              <w:textAlignment w:val="center"/>
              <w:rPr>
                <w:rFonts w:hint="eastAsia" w:ascii="方正黑体_GBK" w:hAnsi="方正仿宋_GBK" w:eastAsia="方正黑体_GBK" w:cs="方正仿宋_GBK"/>
                <w:color w:val="auto"/>
                <w:sz w:val="24"/>
                <w:szCs w:val="24"/>
                <w:highlight w:val="none"/>
              </w:rPr>
            </w:pPr>
            <w:r>
              <w:rPr>
                <w:rFonts w:hint="eastAsia" w:ascii="方正黑体_GBK" w:hAnsi="方正仿宋_GBK" w:eastAsia="方正黑体_GBK" w:cs="方正仿宋_GBK"/>
                <w:color w:val="auto"/>
                <w:sz w:val="24"/>
                <w:szCs w:val="24"/>
                <w:highlight w:val="none"/>
                <w:lang w:bidi="ar"/>
              </w:rPr>
              <w:t>权力类型</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napToGrid/>
              <w:spacing w:line="300" w:lineRule="exact"/>
              <w:ind w:firstLine="0"/>
              <w:jc w:val="center"/>
              <w:textAlignment w:val="center"/>
              <w:rPr>
                <w:rFonts w:hint="eastAsia" w:ascii="方正黑体_GBK" w:hAnsi="方正仿宋_GBK" w:eastAsia="方正黑体_GBK" w:cs="方正仿宋_GBK"/>
                <w:color w:val="auto"/>
                <w:sz w:val="24"/>
                <w:szCs w:val="24"/>
                <w:highlight w:val="none"/>
              </w:rPr>
            </w:pPr>
            <w:r>
              <w:rPr>
                <w:rFonts w:hint="eastAsia" w:ascii="方正黑体_GBK" w:hAnsi="方正仿宋_GBK" w:eastAsia="方正黑体_GBK" w:cs="方正仿宋_GBK"/>
                <w:color w:val="auto"/>
                <w:sz w:val="24"/>
                <w:szCs w:val="24"/>
                <w:highlight w:val="none"/>
                <w:lang w:bidi="ar"/>
              </w:rPr>
              <w:t>权力编码</w:t>
            </w:r>
          </w:p>
        </w:tc>
        <w:tc>
          <w:tcPr>
            <w:tcW w:w="4151" w:type="dxa"/>
            <w:tcBorders>
              <w:top w:val="single" w:color="000000" w:sz="4" w:space="0"/>
              <w:left w:val="single" w:color="000000" w:sz="4" w:space="0"/>
              <w:bottom w:val="single" w:color="000000" w:sz="4" w:space="0"/>
              <w:right w:val="single" w:color="000000" w:sz="4" w:space="0"/>
            </w:tcBorders>
            <w:shd w:val="clear" w:color="auto" w:fill="auto"/>
            <w:noWrap w:val="0"/>
            <w:tcMar>
              <w:left w:w="57" w:type="dxa"/>
              <w:right w:w="57" w:type="dxa"/>
            </w:tcMar>
            <w:vAlign w:val="center"/>
          </w:tcPr>
          <w:p>
            <w:pPr>
              <w:widowControl/>
              <w:snapToGrid/>
              <w:spacing w:line="300" w:lineRule="exact"/>
              <w:ind w:firstLine="0"/>
              <w:jc w:val="center"/>
              <w:textAlignment w:val="center"/>
              <w:rPr>
                <w:rFonts w:hint="eastAsia" w:ascii="方正黑体_GBK" w:hAnsi="方正仿宋_GBK" w:eastAsia="方正黑体_GBK" w:cs="方正仿宋_GBK"/>
                <w:color w:val="auto"/>
                <w:sz w:val="24"/>
                <w:szCs w:val="24"/>
                <w:highlight w:val="none"/>
              </w:rPr>
            </w:pPr>
            <w:r>
              <w:rPr>
                <w:rFonts w:hint="eastAsia" w:ascii="方正黑体_GBK" w:hAnsi="方正仿宋_GBK" w:eastAsia="方正黑体_GBK" w:cs="方正仿宋_GBK"/>
                <w:color w:val="auto"/>
                <w:sz w:val="24"/>
                <w:szCs w:val="24"/>
                <w:highlight w:val="none"/>
                <w:lang w:bidi="ar"/>
              </w:rPr>
              <w:t>权力名称</w:t>
            </w:r>
          </w:p>
        </w:tc>
        <w:tc>
          <w:tcPr>
            <w:tcW w:w="4962"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napToGrid/>
              <w:spacing w:line="300" w:lineRule="exact"/>
              <w:ind w:left="21" w:leftChars="10" w:right="21" w:rightChars="10" w:firstLine="0"/>
              <w:jc w:val="center"/>
              <w:textAlignment w:val="center"/>
              <w:rPr>
                <w:rFonts w:hint="eastAsia" w:ascii="方正黑体_GBK" w:hAnsi="方正仿宋_GBK" w:eastAsia="方正黑体_GBK" w:cs="方正仿宋_GBK"/>
                <w:color w:val="auto"/>
                <w:sz w:val="24"/>
                <w:szCs w:val="24"/>
                <w:highlight w:val="none"/>
              </w:rPr>
            </w:pPr>
            <w:r>
              <w:rPr>
                <w:rFonts w:hint="eastAsia" w:ascii="方正黑体_GBK" w:hAnsi="方正仿宋_GBK" w:eastAsia="方正黑体_GBK" w:cs="方正仿宋_GBK"/>
                <w:color w:val="auto"/>
                <w:sz w:val="24"/>
                <w:szCs w:val="24"/>
                <w:highlight w:val="none"/>
                <w:lang w:bidi="ar"/>
              </w:rPr>
              <w:t>设定依据</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napToGrid/>
              <w:spacing w:line="300" w:lineRule="exact"/>
              <w:ind w:firstLine="0"/>
              <w:jc w:val="center"/>
              <w:textAlignment w:val="center"/>
              <w:rPr>
                <w:rFonts w:hint="eastAsia" w:ascii="方正黑体_GBK" w:hAnsi="方正仿宋_GBK" w:eastAsia="方正黑体_GBK" w:cs="方正仿宋_GBK"/>
                <w:color w:val="auto"/>
                <w:sz w:val="24"/>
                <w:szCs w:val="24"/>
                <w:highlight w:val="none"/>
              </w:rPr>
            </w:pPr>
            <w:r>
              <w:rPr>
                <w:rFonts w:hint="eastAsia" w:ascii="方正黑体_GBK" w:hAnsi="方正仿宋_GBK" w:eastAsia="方正黑体_GBK" w:cs="方正仿宋_GBK"/>
                <w:color w:val="auto"/>
                <w:sz w:val="24"/>
                <w:szCs w:val="24"/>
                <w:highlight w:val="none"/>
                <w:lang w:bidi="ar"/>
              </w:rPr>
              <w:t>备注</w:t>
            </w:r>
          </w:p>
        </w:tc>
      </w:tr>
      <w:tr>
        <w:tblPrEx>
          <w:shd w:val="clear" w:color="auto" w:fill="auto"/>
          <w:tblCellMar>
            <w:top w:w="15" w:type="dxa"/>
            <w:left w:w="15" w:type="dxa"/>
            <w:bottom w:w="15" w:type="dxa"/>
            <w:right w:w="15" w:type="dxa"/>
          </w:tblCellMar>
        </w:tblPrEx>
        <w:trPr>
          <w:trHeight w:val="1560"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300" w:lineRule="exact"/>
              <w:ind w:firstLine="0"/>
              <w:jc w:val="center"/>
              <w:textAlignment w:val="center"/>
              <w:rPr>
                <w:rFonts w:eastAsia="宋体"/>
                <w:color w:val="auto"/>
                <w:sz w:val="21"/>
                <w:szCs w:val="21"/>
                <w:highlight w:val="none"/>
              </w:rPr>
            </w:pPr>
            <w:r>
              <w:rPr>
                <w:rFonts w:hAnsi="宋体" w:eastAsia="宋体"/>
                <w:color w:val="auto"/>
                <w:sz w:val="21"/>
                <w:szCs w:val="21"/>
                <w:highlight w:val="none"/>
                <w:lang w:bidi="ar"/>
              </w:rPr>
              <w:t>行政给付</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300" w:lineRule="exact"/>
              <w:ind w:firstLine="0"/>
              <w:jc w:val="center"/>
              <w:textAlignment w:val="center"/>
              <w:rPr>
                <w:rFonts w:eastAsia="宋体"/>
                <w:color w:val="auto"/>
                <w:sz w:val="21"/>
                <w:szCs w:val="21"/>
                <w:highlight w:val="none"/>
              </w:rPr>
            </w:pPr>
            <w:r>
              <w:rPr>
                <w:rFonts w:eastAsia="宋体"/>
                <w:color w:val="auto"/>
                <w:sz w:val="21"/>
                <w:szCs w:val="21"/>
                <w:highlight w:val="none"/>
                <w:lang w:bidi="ar"/>
              </w:rPr>
              <w:t>000511001000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noWrap w:val="0"/>
            <w:tcMar>
              <w:left w:w="57" w:type="dxa"/>
              <w:right w:w="57" w:type="dxa"/>
            </w:tcMar>
            <w:vAlign w:val="center"/>
          </w:tcPr>
          <w:p>
            <w:pPr>
              <w:widowControl/>
              <w:snapToGrid/>
              <w:spacing w:line="300" w:lineRule="exact"/>
              <w:ind w:firstLine="0"/>
              <w:textAlignment w:val="center"/>
              <w:rPr>
                <w:rFonts w:eastAsia="宋体"/>
                <w:color w:val="auto"/>
                <w:sz w:val="21"/>
                <w:szCs w:val="21"/>
                <w:highlight w:val="none"/>
              </w:rPr>
            </w:pPr>
            <w:r>
              <w:rPr>
                <w:rFonts w:hAnsi="宋体" w:eastAsia="宋体"/>
                <w:color w:val="auto"/>
                <w:sz w:val="21"/>
                <w:szCs w:val="21"/>
                <w:highlight w:val="none"/>
                <w:lang w:bidi="ar"/>
              </w:rPr>
              <w:t>最低生活保障对象认定、保障金给付</w:t>
            </w:r>
          </w:p>
        </w:tc>
        <w:tc>
          <w:tcPr>
            <w:tcW w:w="4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300" w:lineRule="exact"/>
              <w:ind w:right="21" w:rightChars="10"/>
              <w:jc w:val="left"/>
              <w:textAlignment w:val="center"/>
              <w:rPr>
                <w:rFonts w:eastAsia="宋体"/>
                <w:color w:val="auto"/>
                <w:sz w:val="21"/>
                <w:szCs w:val="21"/>
                <w:highlight w:val="none"/>
                <w:lang w:bidi="ar"/>
              </w:rPr>
            </w:pPr>
            <w:r>
              <w:rPr>
                <w:rFonts w:hAnsi="宋体" w:eastAsia="宋体"/>
                <w:color w:val="auto"/>
                <w:sz w:val="21"/>
                <w:szCs w:val="21"/>
                <w:highlight w:val="none"/>
                <w:lang w:bidi="ar"/>
              </w:rPr>
              <w:t>《社会救助暂行办法》</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300" w:lineRule="exact"/>
              <w:ind w:firstLine="0"/>
              <w:jc w:val="left"/>
              <w:textAlignment w:val="center"/>
              <w:rPr>
                <w:rFonts w:eastAsia="宋体"/>
                <w:color w:val="auto"/>
                <w:sz w:val="21"/>
                <w:szCs w:val="21"/>
                <w:highlight w:val="none"/>
              </w:rPr>
            </w:pPr>
            <w:r>
              <w:rPr>
                <w:rFonts w:hint="eastAsia" w:eastAsia="宋体"/>
                <w:color w:val="auto"/>
                <w:sz w:val="21"/>
                <w:szCs w:val="21"/>
                <w:highlight w:val="none"/>
                <w:lang w:bidi="ar"/>
              </w:rPr>
              <w:t>“</w:t>
            </w:r>
            <w:r>
              <w:rPr>
                <w:rFonts w:hAnsi="宋体" w:eastAsia="宋体"/>
                <w:color w:val="auto"/>
                <w:sz w:val="21"/>
                <w:szCs w:val="21"/>
                <w:highlight w:val="none"/>
                <w:lang w:bidi="ar"/>
              </w:rPr>
              <w:t>四级四同</w:t>
            </w:r>
            <w:r>
              <w:rPr>
                <w:rFonts w:hint="eastAsia" w:hAnsi="宋体" w:eastAsia="宋体"/>
                <w:color w:val="auto"/>
                <w:sz w:val="21"/>
                <w:szCs w:val="21"/>
                <w:highlight w:val="none"/>
                <w:lang w:bidi="ar"/>
              </w:rPr>
              <w:t>”</w:t>
            </w:r>
            <w:r>
              <w:rPr>
                <w:rFonts w:hAnsi="宋体" w:eastAsia="宋体"/>
                <w:color w:val="auto"/>
                <w:sz w:val="21"/>
                <w:szCs w:val="21"/>
                <w:highlight w:val="none"/>
                <w:lang w:bidi="ar"/>
              </w:rPr>
              <w:t>行政给付事项</w:t>
            </w:r>
            <w:r>
              <w:rPr>
                <w:rFonts w:eastAsia="宋体"/>
                <w:color w:val="auto"/>
                <w:sz w:val="21"/>
                <w:szCs w:val="21"/>
                <w:highlight w:val="none"/>
                <w:lang w:bidi="ar"/>
              </w:rPr>
              <w:t>000511001000</w:t>
            </w:r>
            <w:r>
              <w:rPr>
                <w:rFonts w:hAnsi="宋体" w:eastAsia="宋体"/>
                <w:color w:val="auto"/>
                <w:sz w:val="21"/>
                <w:szCs w:val="21"/>
                <w:highlight w:val="none"/>
                <w:lang w:bidi="ar"/>
              </w:rPr>
              <w:t>增加设定依据和行使层级。</w:t>
            </w:r>
          </w:p>
        </w:tc>
      </w:tr>
      <w:tr>
        <w:tblPrEx>
          <w:shd w:val="clear" w:color="auto" w:fill="auto"/>
          <w:tblCellMar>
            <w:top w:w="15" w:type="dxa"/>
            <w:left w:w="15" w:type="dxa"/>
            <w:bottom w:w="15" w:type="dxa"/>
            <w:right w:w="15" w:type="dxa"/>
          </w:tblCellMar>
        </w:tblPrEx>
        <w:trPr>
          <w:trHeight w:val="1343"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300" w:lineRule="exact"/>
              <w:ind w:firstLine="0"/>
              <w:jc w:val="center"/>
              <w:textAlignment w:val="center"/>
              <w:rPr>
                <w:rFonts w:eastAsia="宋体"/>
                <w:color w:val="auto"/>
                <w:sz w:val="21"/>
                <w:szCs w:val="21"/>
                <w:highlight w:val="none"/>
              </w:rPr>
            </w:pPr>
            <w:r>
              <w:rPr>
                <w:rFonts w:hAnsi="宋体" w:eastAsia="宋体"/>
                <w:color w:val="auto"/>
                <w:sz w:val="21"/>
                <w:szCs w:val="21"/>
                <w:highlight w:val="none"/>
                <w:lang w:bidi="ar"/>
              </w:rPr>
              <w:t>行政给付</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300" w:lineRule="exact"/>
              <w:ind w:firstLine="0"/>
              <w:jc w:val="center"/>
              <w:textAlignment w:val="center"/>
              <w:rPr>
                <w:rFonts w:eastAsia="宋体"/>
                <w:color w:val="auto"/>
                <w:sz w:val="21"/>
                <w:szCs w:val="21"/>
                <w:highlight w:val="none"/>
              </w:rPr>
            </w:pPr>
            <w:r>
              <w:rPr>
                <w:rFonts w:eastAsia="宋体"/>
                <w:color w:val="auto"/>
                <w:sz w:val="21"/>
                <w:szCs w:val="21"/>
                <w:highlight w:val="none"/>
                <w:lang w:bidi="ar"/>
              </w:rPr>
              <w:t>000511004000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noWrap w:val="0"/>
            <w:tcMar>
              <w:left w:w="57" w:type="dxa"/>
              <w:right w:w="57" w:type="dxa"/>
            </w:tcMar>
            <w:vAlign w:val="center"/>
          </w:tcPr>
          <w:p>
            <w:pPr>
              <w:widowControl/>
              <w:snapToGrid/>
              <w:spacing w:line="300" w:lineRule="exact"/>
              <w:ind w:firstLine="0"/>
              <w:textAlignment w:val="center"/>
              <w:rPr>
                <w:rFonts w:eastAsia="宋体"/>
                <w:color w:val="auto"/>
                <w:sz w:val="21"/>
                <w:szCs w:val="21"/>
                <w:highlight w:val="none"/>
              </w:rPr>
            </w:pPr>
            <w:r>
              <w:rPr>
                <w:rFonts w:hAnsi="宋体" w:eastAsia="宋体"/>
                <w:color w:val="auto"/>
                <w:sz w:val="21"/>
                <w:szCs w:val="21"/>
                <w:highlight w:val="none"/>
                <w:lang w:bidi="ar"/>
              </w:rPr>
              <w:t>对孤儿基本生活保障金的给付</w:t>
            </w:r>
          </w:p>
        </w:tc>
        <w:tc>
          <w:tcPr>
            <w:tcW w:w="4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300" w:lineRule="exact"/>
              <w:ind w:right="21" w:rightChars="10"/>
              <w:textAlignment w:val="center"/>
              <w:rPr>
                <w:rFonts w:eastAsia="宋体"/>
                <w:color w:val="auto"/>
                <w:spacing w:val="-4"/>
                <w:sz w:val="21"/>
                <w:szCs w:val="21"/>
                <w:highlight w:val="none"/>
                <w:lang w:bidi="ar"/>
              </w:rPr>
            </w:pPr>
            <w:r>
              <w:rPr>
                <w:rFonts w:hAnsi="宋体" w:eastAsia="宋体"/>
                <w:color w:val="auto"/>
                <w:spacing w:val="-4"/>
                <w:sz w:val="21"/>
                <w:szCs w:val="21"/>
                <w:highlight w:val="none"/>
                <w:lang w:bidi="ar"/>
              </w:rPr>
              <w:t>《国务院办公厅关于加强孤儿保障工作的意见》</w:t>
            </w:r>
          </w:p>
          <w:p>
            <w:pPr>
              <w:widowControl/>
              <w:snapToGrid/>
              <w:spacing w:line="300" w:lineRule="exact"/>
              <w:ind w:right="21" w:rightChars="10"/>
              <w:textAlignment w:val="center"/>
              <w:rPr>
                <w:rFonts w:eastAsia="宋体"/>
                <w:color w:val="auto"/>
                <w:spacing w:val="-4"/>
                <w:sz w:val="21"/>
                <w:szCs w:val="21"/>
                <w:highlight w:val="none"/>
              </w:rPr>
            </w:pPr>
            <w:r>
              <w:rPr>
                <w:rFonts w:hAnsi="宋体" w:eastAsia="宋体"/>
                <w:color w:val="auto"/>
                <w:spacing w:val="-4"/>
                <w:sz w:val="21"/>
                <w:szCs w:val="21"/>
                <w:highlight w:val="none"/>
                <w:lang w:bidi="ar"/>
              </w:rPr>
              <w:t>《民政部财政部关于发放孤儿基本生活费的通知》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300" w:lineRule="exact"/>
              <w:ind w:firstLine="0"/>
              <w:jc w:val="left"/>
              <w:textAlignment w:val="center"/>
              <w:rPr>
                <w:rFonts w:eastAsia="宋体"/>
                <w:color w:val="auto"/>
                <w:sz w:val="21"/>
                <w:szCs w:val="21"/>
                <w:highlight w:val="none"/>
              </w:rPr>
            </w:pPr>
            <w:r>
              <w:rPr>
                <w:rFonts w:hint="eastAsia" w:eastAsia="宋体"/>
                <w:color w:val="auto"/>
                <w:sz w:val="21"/>
                <w:szCs w:val="21"/>
                <w:highlight w:val="none"/>
                <w:lang w:bidi="ar"/>
              </w:rPr>
              <w:t>“</w:t>
            </w:r>
            <w:r>
              <w:rPr>
                <w:rFonts w:hAnsi="宋体" w:eastAsia="宋体"/>
                <w:color w:val="auto"/>
                <w:sz w:val="21"/>
                <w:szCs w:val="21"/>
                <w:highlight w:val="none"/>
                <w:lang w:bidi="ar"/>
              </w:rPr>
              <w:t>四级四同</w:t>
            </w:r>
            <w:r>
              <w:rPr>
                <w:rFonts w:hint="eastAsia" w:hAnsi="宋体" w:eastAsia="宋体"/>
                <w:color w:val="auto"/>
                <w:sz w:val="21"/>
                <w:szCs w:val="21"/>
                <w:highlight w:val="none"/>
                <w:lang w:bidi="ar"/>
              </w:rPr>
              <w:t>”</w:t>
            </w:r>
            <w:r>
              <w:rPr>
                <w:rFonts w:hAnsi="宋体" w:eastAsia="宋体"/>
                <w:color w:val="auto"/>
                <w:sz w:val="21"/>
                <w:szCs w:val="21"/>
                <w:highlight w:val="none"/>
                <w:lang w:bidi="ar"/>
              </w:rPr>
              <w:t>行政给付事项</w:t>
            </w:r>
            <w:r>
              <w:rPr>
                <w:rFonts w:eastAsia="宋体"/>
                <w:color w:val="auto"/>
                <w:sz w:val="21"/>
                <w:szCs w:val="21"/>
                <w:highlight w:val="none"/>
                <w:lang w:bidi="ar"/>
              </w:rPr>
              <w:t>000511004000</w:t>
            </w:r>
            <w:r>
              <w:rPr>
                <w:rFonts w:hAnsi="宋体" w:eastAsia="宋体"/>
                <w:color w:val="auto"/>
                <w:sz w:val="21"/>
                <w:szCs w:val="21"/>
                <w:highlight w:val="none"/>
                <w:lang w:bidi="ar"/>
              </w:rPr>
              <w:t>增加设定依据和行使层级。</w:t>
            </w:r>
          </w:p>
        </w:tc>
      </w:tr>
      <w:tr>
        <w:tblPrEx>
          <w:shd w:val="clear" w:color="auto" w:fill="auto"/>
          <w:tblCellMar>
            <w:top w:w="15" w:type="dxa"/>
            <w:left w:w="15" w:type="dxa"/>
            <w:bottom w:w="15" w:type="dxa"/>
            <w:right w:w="15" w:type="dxa"/>
          </w:tblCellMar>
        </w:tblPrEx>
        <w:trPr>
          <w:trHeight w:val="964"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eastAsia="zh-CN" w:bidi="ar"/>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300" w:lineRule="exact"/>
              <w:ind w:firstLine="0"/>
              <w:jc w:val="center"/>
              <w:textAlignment w:val="center"/>
              <w:rPr>
                <w:rFonts w:eastAsia="宋体"/>
                <w:color w:val="auto"/>
                <w:sz w:val="21"/>
                <w:szCs w:val="21"/>
                <w:highlight w:val="none"/>
              </w:rPr>
            </w:pPr>
            <w:r>
              <w:rPr>
                <w:rFonts w:hAnsi="宋体" w:eastAsia="宋体"/>
                <w:color w:val="auto"/>
                <w:sz w:val="21"/>
                <w:szCs w:val="21"/>
                <w:highlight w:val="none"/>
                <w:lang w:bidi="ar"/>
              </w:rPr>
              <w:t>行政给付</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300" w:lineRule="exact"/>
              <w:ind w:firstLine="0"/>
              <w:jc w:val="center"/>
              <w:textAlignment w:val="center"/>
              <w:rPr>
                <w:rFonts w:eastAsia="宋体"/>
                <w:color w:val="auto"/>
                <w:sz w:val="21"/>
                <w:szCs w:val="21"/>
                <w:highlight w:val="none"/>
              </w:rPr>
            </w:pPr>
            <w:r>
              <w:rPr>
                <w:rStyle w:val="7"/>
                <w:rFonts w:hint="default" w:ascii="Times New Roman" w:hAnsi="Times New Roman" w:cs="Times New Roman"/>
                <w:color w:val="auto"/>
                <w:sz w:val="21"/>
                <w:szCs w:val="21"/>
                <w:highlight w:val="none"/>
                <w:lang w:bidi="ar"/>
              </w:rPr>
              <w:t>000511006000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noWrap w:val="0"/>
            <w:tcMar>
              <w:left w:w="57" w:type="dxa"/>
              <w:right w:w="57" w:type="dxa"/>
            </w:tcMar>
            <w:vAlign w:val="center"/>
          </w:tcPr>
          <w:p>
            <w:pPr>
              <w:widowControl/>
              <w:snapToGrid/>
              <w:spacing w:line="300" w:lineRule="exact"/>
              <w:ind w:firstLine="0"/>
              <w:textAlignment w:val="center"/>
              <w:rPr>
                <w:rFonts w:eastAsia="宋体"/>
                <w:color w:val="auto"/>
                <w:sz w:val="21"/>
                <w:szCs w:val="21"/>
                <w:highlight w:val="none"/>
              </w:rPr>
            </w:pPr>
            <w:r>
              <w:rPr>
                <w:rFonts w:hAnsi="宋体" w:eastAsia="宋体"/>
                <w:color w:val="auto"/>
                <w:sz w:val="21"/>
                <w:szCs w:val="21"/>
                <w:highlight w:val="none"/>
                <w:lang w:bidi="ar"/>
              </w:rPr>
              <w:t>特困人员认定、救助供养金给付</w:t>
            </w:r>
          </w:p>
        </w:tc>
        <w:tc>
          <w:tcPr>
            <w:tcW w:w="4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240" w:lineRule="exact"/>
              <w:ind w:right="21" w:rightChars="10"/>
              <w:jc w:val="left"/>
              <w:textAlignment w:val="center"/>
              <w:rPr>
                <w:rFonts w:eastAsia="宋体"/>
                <w:color w:val="auto"/>
                <w:sz w:val="21"/>
                <w:szCs w:val="21"/>
                <w:highlight w:val="none"/>
                <w:lang w:bidi="ar"/>
              </w:rPr>
            </w:pPr>
            <w:r>
              <w:rPr>
                <w:rFonts w:hAnsi="宋体" w:eastAsia="宋体"/>
                <w:color w:val="auto"/>
                <w:sz w:val="21"/>
                <w:szCs w:val="21"/>
                <w:highlight w:val="none"/>
                <w:lang w:bidi="ar"/>
              </w:rPr>
              <w:t>《社会救助暂行办法》</w:t>
            </w:r>
          </w:p>
          <w:p>
            <w:pPr>
              <w:widowControl/>
              <w:snapToGrid/>
              <w:spacing w:line="240" w:lineRule="exact"/>
              <w:ind w:right="21" w:rightChars="10"/>
              <w:jc w:val="left"/>
              <w:textAlignment w:val="center"/>
              <w:rPr>
                <w:rFonts w:eastAsia="宋体"/>
                <w:color w:val="auto"/>
                <w:sz w:val="21"/>
                <w:szCs w:val="21"/>
                <w:highlight w:val="none"/>
              </w:rPr>
            </w:pPr>
            <w:r>
              <w:rPr>
                <w:rFonts w:hAnsi="宋体" w:eastAsia="宋体"/>
                <w:color w:val="auto"/>
                <w:sz w:val="21"/>
                <w:szCs w:val="21"/>
                <w:highlight w:val="none"/>
                <w:lang w:bidi="ar"/>
              </w:rPr>
              <w:t>《特困人员认定办法》</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300" w:lineRule="exact"/>
              <w:ind w:firstLine="0"/>
              <w:jc w:val="left"/>
              <w:textAlignment w:val="center"/>
              <w:rPr>
                <w:rFonts w:eastAsia="宋体"/>
                <w:color w:val="auto"/>
                <w:sz w:val="21"/>
                <w:szCs w:val="21"/>
                <w:highlight w:val="none"/>
              </w:rPr>
            </w:pPr>
            <w:r>
              <w:rPr>
                <w:rFonts w:hint="eastAsia" w:eastAsia="宋体"/>
                <w:color w:val="auto"/>
                <w:sz w:val="21"/>
                <w:szCs w:val="21"/>
                <w:highlight w:val="none"/>
                <w:lang w:bidi="ar"/>
              </w:rPr>
              <w:t>“</w:t>
            </w:r>
            <w:r>
              <w:rPr>
                <w:rFonts w:hAnsi="宋体" w:eastAsia="宋体"/>
                <w:color w:val="auto"/>
                <w:sz w:val="21"/>
                <w:szCs w:val="21"/>
                <w:highlight w:val="none"/>
                <w:lang w:bidi="ar"/>
              </w:rPr>
              <w:t>四级四同</w:t>
            </w:r>
            <w:r>
              <w:rPr>
                <w:rFonts w:hint="eastAsia" w:hAnsi="宋体" w:eastAsia="宋体"/>
                <w:color w:val="auto"/>
                <w:sz w:val="21"/>
                <w:szCs w:val="21"/>
                <w:highlight w:val="none"/>
                <w:lang w:bidi="ar"/>
              </w:rPr>
              <w:t>”</w:t>
            </w:r>
            <w:r>
              <w:rPr>
                <w:rFonts w:hAnsi="宋体" w:eastAsia="宋体"/>
                <w:color w:val="auto"/>
                <w:sz w:val="21"/>
                <w:szCs w:val="21"/>
                <w:highlight w:val="none"/>
                <w:lang w:bidi="ar"/>
              </w:rPr>
              <w:t>行政给付事项</w:t>
            </w:r>
            <w:r>
              <w:rPr>
                <w:rFonts w:eastAsia="宋体"/>
                <w:color w:val="auto"/>
                <w:sz w:val="21"/>
                <w:szCs w:val="21"/>
                <w:highlight w:val="none"/>
                <w:lang w:bidi="ar"/>
              </w:rPr>
              <w:t>000511006000</w:t>
            </w:r>
            <w:r>
              <w:rPr>
                <w:rFonts w:hAnsi="宋体" w:eastAsia="宋体"/>
                <w:color w:val="auto"/>
                <w:sz w:val="21"/>
                <w:szCs w:val="21"/>
                <w:highlight w:val="none"/>
                <w:lang w:bidi="ar"/>
              </w:rPr>
              <w:t>增加设定依据和行使层级</w:t>
            </w:r>
          </w:p>
        </w:tc>
      </w:tr>
      <w:tr>
        <w:tblPrEx>
          <w:shd w:val="clear" w:color="auto" w:fill="auto"/>
          <w:tblCellMar>
            <w:top w:w="15" w:type="dxa"/>
            <w:left w:w="15" w:type="dxa"/>
            <w:bottom w:w="15" w:type="dxa"/>
            <w:right w:w="15" w:type="dxa"/>
          </w:tblCellMar>
        </w:tblPrEx>
        <w:trPr>
          <w:trHeight w:val="964"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300" w:lineRule="exact"/>
              <w:ind w:firstLine="0"/>
              <w:jc w:val="center"/>
              <w:textAlignment w:val="center"/>
              <w:rPr>
                <w:rFonts w:eastAsia="宋体"/>
                <w:color w:val="auto"/>
                <w:sz w:val="21"/>
                <w:szCs w:val="21"/>
                <w:highlight w:val="none"/>
                <w:lang w:bidi="ar"/>
              </w:rPr>
            </w:pPr>
            <w:r>
              <w:rPr>
                <w:rFonts w:hAnsi="宋体" w:eastAsia="宋体"/>
                <w:color w:val="auto"/>
                <w:sz w:val="21"/>
                <w:szCs w:val="21"/>
                <w:highlight w:val="none"/>
                <w:lang w:bidi="ar"/>
              </w:rPr>
              <w:t>行政给付</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300" w:lineRule="exact"/>
              <w:ind w:firstLine="0"/>
              <w:jc w:val="center"/>
              <w:textAlignment w:val="center"/>
              <w:rPr>
                <w:rStyle w:val="7"/>
                <w:rFonts w:hint="default" w:ascii="Times New Roman" w:hAnsi="Times New Roman" w:cs="Times New Roman"/>
                <w:color w:val="auto"/>
                <w:sz w:val="21"/>
                <w:szCs w:val="21"/>
                <w:highlight w:val="none"/>
                <w:lang w:bidi="ar"/>
              </w:rPr>
            </w:pPr>
            <w:r>
              <w:rPr>
                <w:rStyle w:val="7"/>
                <w:rFonts w:hint="default" w:ascii="Times New Roman" w:hAnsi="Times New Roman" w:cs="Times New Roman"/>
                <w:color w:val="auto"/>
                <w:sz w:val="21"/>
                <w:szCs w:val="21"/>
                <w:highlight w:val="none"/>
                <w:lang w:bidi="ar"/>
              </w:rPr>
              <w:t>000511009000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noWrap w:val="0"/>
            <w:tcMar>
              <w:left w:w="57" w:type="dxa"/>
              <w:right w:w="57" w:type="dxa"/>
            </w:tcMar>
            <w:vAlign w:val="center"/>
          </w:tcPr>
          <w:p>
            <w:pPr>
              <w:widowControl/>
              <w:snapToGrid/>
              <w:spacing w:line="300" w:lineRule="exact"/>
              <w:ind w:firstLine="0"/>
              <w:textAlignment w:val="center"/>
              <w:rPr>
                <w:rFonts w:eastAsia="宋体"/>
                <w:color w:val="auto"/>
                <w:sz w:val="21"/>
                <w:szCs w:val="21"/>
                <w:highlight w:val="none"/>
                <w:lang w:bidi="ar"/>
              </w:rPr>
            </w:pPr>
            <w:r>
              <w:rPr>
                <w:rFonts w:hAnsi="宋体" w:eastAsia="宋体"/>
                <w:color w:val="auto"/>
                <w:sz w:val="21"/>
                <w:szCs w:val="21"/>
                <w:highlight w:val="none"/>
                <w:lang w:bidi="ar"/>
              </w:rPr>
              <w:t>困难残疾人生活补贴和重度残疾人护理补贴</w:t>
            </w:r>
          </w:p>
        </w:tc>
        <w:tc>
          <w:tcPr>
            <w:tcW w:w="4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260" w:lineRule="exact"/>
              <w:ind w:right="21" w:rightChars="10"/>
              <w:jc w:val="left"/>
              <w:textAlignment w:val="center"/>
              <w:rPr>
                <w:rFonts w:hAnsi="宋体" w:eastAsia="宋体"/>
                <w:color w:val="auto"/>
                <w:sz w:val="21"/>
                <w:szCs w:val="21"/>
                <w:highlight w:val="none"/>
                <w:lang w:bidi="ar"/>
              </w:rPr>
            </w:pPr>
            <w:r>
              <w:rPr>
                <w:rFonts w:hAnsi="宋体" w:eastAsia="宋体"/>
                <w:color w:val="auto"/>
                <w:sz w:val="21"/>
                <w:szCs w:val="21"/>
                <w:highlight w:val="none"/>
                <w:lang w:bidi="ar"/>
              </w:rPr>
              <w:t>《国务院关于全面建立困难残疾人生活补贴和重度残疾人护理补贴制度的意见》</w:t>
            </w:r>
          </w:p>
          <w:p>
            <w:pPr>
              <w:widowControl/>
              <w:snapToGrid/>
              <w:spacing w:line="260" w:lineRule="exact"/>
              <w:ind w:right="21" w:rightChars="10"/>
              <w:jc w:val="left"/>
              <w:textAlignment w:val="center"/>
              <w:rPr>
                <w:rFonts w:eastAsia="宋体"/>
                <w:color w:val="auto"/>
                <w:sz w:val="21"/>
                <w:szCs w:val="21"/>
                <w:highlight w:val="none"/>
                <w:lang w:bidi="ar"/>
              </w:rPr>
            </w:pPr>
            <w:r>
              <w:rPr>
                <w:rFonts w:hAnsi="宋体" w:eastAsia="宋体"/>
                <w:color w:val="auto"/>
                <w:sz w:val="21"/>
                <w:szCs w:val="21"/>
                <w:highlight w:val="none"/>
                <w:lang w:bidi="ar"/>
              </w:rPr>
              <w:t>《省政府关于完善困难残疾人生活补贴和重度残疾人护理补贴制度的意见》</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300" w:lineRule="exact"/>
              <w:ind w:firstLine="0"/>
              <w:jc w:val="left"/>
              <w:textAlignment w:val="center"/>
              <w:rPr>
                <w:rFonts w:eastAsia="宋体"/>
                <w:color w:val="auto"/>
                <w:sz w:val="21"/>
                <w:szCs w:val="21"/>
                <w:highlight w:val="none"/>
                <w:lang w:bidi="ar"/>
              </w:rPr>
            </w:pPr>
            <w:r>
              <w:rPr>
                <w:rFonts w:hint="eastAsia" w:eastAsia="宋体"/>
                <w:color w:val="auto"/>
                <w:sz w:val="21"/>
                <w:szCs w:val="21"/>
                <w:highlight w:val="none"/>
                <w:lang w:bidi="ar"/>
              </w:rPr>
              <w:t>“</w:t>
            </w:r>
            <w:r>
              <w:rPr>
                <w:rFonts w:hAnsi="宋体" w:eastAsia="宋体"/>
                <w:color w:val="auto"/>
                <w:sz w:val="21"/>
                <w:szCs w:val="21"/>
                <w:highlight w:val="none"/>
                <w:lang w:bidi="ar"/>
              </w:rPr>
              <w:t>四级四同</w:t>
            </w:r>
            <w:r>
              <w:rPr>
                <w:rFonts w:hint="eastAsia" w:hAnsi="宋体" w:eastAsia="宋体"/>
                <w:color w:val="auto"/>
                <w:sz w:val="21"/>
                <w:szCs w:val="21"/>
                <w:highlight w:val="none"/>
                <w:lang w:bidi="ar"/>
              </w:rPr>
              <w:t>”</w:t>
            </w:r>
            <w:r>
              <w:rPr>
                <w:rFonts w:hAnsi="宋体" w:eastAsia="宋体"/>
                <w:color w:val="auto"/>
                <w:sz w:val="21"/>
                <w:szCs w:val="21"/>
                <w:highlight w:val="none"/>
                <w:lang w:bidi="ar"/>
              </w:rPr>
              <w:t>行政给付事项</w:t>
            </w:r>
            <w:r>
              <w:rPr>
                <w:rStyle w:val="7"/>
                <w:rFonts w:hint="default" w:ascii="Times New Roman" w:hAnsi="Times New Roman" w:cs="Times New Roman"/>
                <w:color w:val="auto"/>
                <w:sz w:val="21"/>
                <w:szCs w:val="21"/>
                <w:highlight w:val="none"/>
                <w:lang w:bidi="ar"/>
              </w:rPr>
              <w:t>000511009000</w:t>
            </w:r>
            <w:r>
              <w:rPr>
                <w:rFonts w:hAnsi="宋体" w:eastAsia="宋体"/>
                <w:color w:val="auto"/>
                <w:sz w:val="21"/>
                <w:szCs w:val="21"/>
                <w:highlight w:val="none"/>
                <w:lang w:bidi="ar"/>
              </w:rPr>
              <w:t>增加设定依据和行使层级。</w:t>
            </w:r>
          </w:p>
        </w:tc>
      </w:tr>
      <w:tr>
        <w:tblPrEx>
          <w:shd w:val="clear" w:color="auto" w:fill="auto"/>
          <w:tblCellMar>
            <w:top w:w="15" w:type="dxa"/>
            <w:left w:w="15" w:type="dxa"/>
            <w:bottom w:w="15" w:type="dxa"/>
            <w:right w:w="15" w:type="dxa"/>
          </w:tblCellMar>
        </w:tblPrEx>
        <w:trPr>
          <w:trHeight w:val="964"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300" w:lineRule="exact"/>
              <w:ind w:firstLine="0"/>
              <w:jc w:val="center"/>
              <w:textAlignment w:val="center"/>
              <w:rPr>
                <w:rFonts w:eastAsia="宋体"/>
                <w:color w:val="auto"/>
                <w:sz w:val="21"/>
                <w:szCs w:val="21"/>
                <w:highlight w:val="none"/>
              </w:rPr>
            </w:pPr>
            <w:r>
              <w:rPr>
                <w:rFonts w:hAnsi="宋体" w:eastAsia="宋体"/>
                <w:color w:val="auto"/>
                <w:sz w:val="21"/>
                <w:szCs w:val="21"/>
                <w:highlight w:val="none"/>
                <w:lang w:bidi="ar"/>
              </w:rPr>
              <w:t>行政确认</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300" w:lineRule="exact"/>
              <w:ind w:firstLine="0"/>
              <w:jc w:val="center"/>
              <w:textAlignment w:val="center"/>
              <w:rPr>
                <w:rFonts w:eastAsia="宋体"/>
                <w:color w:val="auto"/>
                <w:sz w:val="21"/>
                <w:szCs w:val="21"/>
                <w:highlight w:val="none"/>
              </w:rPr>
            </w:pPr>
            <w:r>
              <w:rPr>
                <w:rFonts w:eastAsia="宋体"/>
                <w:color w:val="auto"/>
                <w:sz w:val="21"/>
                <w:szCs w:val="21"/>
                <w:highlight w:val="none"/>
                <w:lang w:bidi="ar"/>
              </w:rPr>
              <w:t>3207</w:t>
            </w:r>
            <w:r>
              <w:rPr>
                <w:rStyle w:val="7"/>
                <w:rFonts w:hint="default" w:ascii="Times New Roman" w:hAnsi="Times New Roman" w:cs="Times New Roman"/>
                <w:color w:val="auto"/>
                <w:sz w:val="21"/>
                <w:szCs w:val="21"/>
                <w:highlight w:val="none"/>
                <w:lang w:bidi="ar"/>
              </w:rPr>
              <w:t>XZ001000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noWrap w:val="0"/>
            <w:tcMar>
              <w:left w:w="57" w:type="dxa"/>
              <w:right w:w="57" w:type="dxa"/>
            </w:tcMar>
            <w:vAlign w:val="center"/>
          </w:tcPr>
          <w:p>
            <w:pPr>
              <w:widowControl/>
              <w:snapToGrid/>
              <w:spacing w:line="300" w:lineRule="exact"/>
              <w:ind w:firstLine="0"/>
              <w:textAlignment w:val="center"/>
              <w:rPr>
                <w:rFonts w:eastAsia="宋体"/>
                <w:color w:val="auto"/>
                <w:sz w:val="21"/>
                <w:szCs w:val="21"/>
                <w:highlight w:val="none"/>
              </w:rPr>
            </w:pPr>
            <w:r>
              <w:rPr>
                <w:rFonts w:hAnsi="宋体" w:eastAsia="宋体"/>
                <w:color w:val="auto"/>
                <w:sz w:val="21"/>
                <w:szCs w:val="21"/>
                <w:highlight w:val="none"/>
                <w:lang w:bidi="ar"/>
              </w:rPr>
              <w:t>出具法律援助经济状况证明</w:t>
            </w:r>
          </w:p>
        </w:tc>
        <w:tc>
          <w:tcPr>
            <w:tcW w:w="4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280" w:lineRule="exact"/>
              <w:ind w:right="21" w:rightChars="10" w:firstLine="0"/>
              <w:textAlignment w:val="center"/>
              <w:rPr>
                <w:rFonts w:eastAsia="宋体"/>
                <w:color w:val="auto"/>
                <w:sz w:val="21"/>
                <w:szCs w:val="21"/>
                <w:highlight w:val="none"/>
              </w:rPr>
            </w:pPr>
            <w:r>
              <w:rPr>
                <w:rFonts w:hAnsi="宋体" w:eastAsia="宋体"/>
                <w:color w:val="auto"/>
                <w:sz w:val="21"/>
                <w:szCs w:val="21"/>
                <w:highlight w:val="none"/>
                <w:lang w:bidi="ar"/>
              </w:rPr>
              <w:t>《江苏省法律援助条例》</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300" w:lineRule="exact"/>
              <w:ind w:firstLine="0"/>
              <w:rPr>
                <w:rFonts w:eastAsia="宋体"/>
                <w:color w:val="auto"/>
                <w:sz w:val="21"/>
                <w:szCs w:val="21"/>
                <w:highlight w:val="none"/>
              </w:rPr>
            </w:pPr>
          </w:p>
        </w:tc>
      </w:tr>
      <w:tr>
        <w:tblPrEx>
          <w:shd w:val="clear" w:color="auto" w:fill="auto"/>
          <w:tblCellMar>
            <w:top w:w="15" w:type="dxa"/>
            <w:left w:w="15" w:type="dxa"/>
            <w:bottom w:w="15" w:type="dxa"/>
            <w:right w:w="15" w:type="dxa"/>
          </w:tblCellMar>
        </w:tblPrEx>
        <w:trPr>
          <w:trHeight w:val="964"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300" w:lineRule="exact"/>
              <w:ind w:firstLine="0"/>
              <w:jc w:val="center"/>
              <w:textAlignment w:val="center"/>
              <w:rPr>
                <w:rFonts w:eastAsia="宋体"/>
                <w:color w:val="auto"/>
                <w:sz w:val="21"/>
                <w:szCs w:val="21"/>
                <w:highlight w:val="none"/>
              </w:rPr>
            </w:pPr>
            <w:r>
              <w:rPr>
                <w:rFonts w:hAnsi="宋体" w:eastAsia="宋体"/>
                <w:color w:val="auto"/>
                <w:sz w:val="21"/>
                <w:szCs w:val="21"/>
                <w:highlight w:val="none"/>
                <w:lang w:bidi="ar"/>
              </w:rPr>
              <w:t>行政确认</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300" w:lineRule="exact"/>
              <w:ind w:firstLine="0"/>
              <w:jc w:val="center"/>
              <w:textAlignment w:val="center"/>
              <w:rPr>
                <w:rFonts w:eastAsia="宋体"/>
                <w:color w:val="auto"/>
                <w:sz w:val="21"/>
                <w:szCs w:val="21"/>
                <w:highlight w:val="none"/>
              </w:rPr>
            </w:pPr>
            <w:r>
              <w:rPr>
                <w:rFonts w:eastAsia="宋体"/>
                <w:color w:val="auto"/>
                <w:sz w:val="21"/>
                <w:szCs w:val="21"/>
                <w:highlight w:val="none"/>
                <w:lang w:bidi="ar"/>
              </w:rPr>
              <w:t>3207</w:t>
            </w:r>
            <w:r>
              <w:rPr>
                <w:rStyle w:val="7"/>
                <w:rFonts w:hint="default" w:ascii="Times New Roman" w:hAnsi="Times New Roman" w:cs="Times New Roman"/>
                <w:color w:val="auto"/>
                <w:sz w:val="21"/>
                <w:szCs w:val="21"/>
                <w:highlight w:val="none"/>
                <w:lang w:bidi="ar"/>
              </w:rPr>
              <w:t>XZ002000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noWrap w:val="0"/>
            <w:tcMar>
              <w:left w:w="57" w:type="dxa"/>
              <w:right w:w="57" w:type="dxa"/>
            </w:tcMar>
            <w:vAlign w:val="center"/>
          </w:tcPr>
          <w:p>
            <w:pPr>
              <w:widowControl/>
              <w:snapToGrid/>
              <w:spacing w:line="300" w:lineRule="exact"/>
              <w:ind w:firstLine="0"/>
              <w:textAlignment w:val="center"/>
              <w:rPr>
                <w:rFonts w:eastAsia="宋体"/>
                <w:color w:val="auto"/>
                <w:sz w:val="21"/>
                <w:szCs w:val="21"/>
                <w:highlight w:val="none"/>
              </w:rPr>
            </w:pPr>
            <w:r>
              <w:rPr>
                <w:rFonts w:hAnsi="宋体" w:eastAsia="宋体"/>
                <w:color w:val="auto"/>
                <w:sz w:val="21"/>
                <w:szCs w:val="21"/>
                <w:highlight w:val="none"/>
                <w:lang w:bidi="ar"/>
              </w:rPr>
              <w:t>开具购买毒性中药证明</w:t>
            </w:r>
          </w:p>
        </w:tc>
        <w:tc>
          <w:tcPr>
            <w:tcW w:w="4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280" w:lineRule="exact"/>
              <w:ind w:right="21" w:rightChars="10"/>
              <w:jc w:val="left"/>
              <w:textAlignment w:val="center"/>
              <w:rPr>
                <w:rFonts w:eastAsia="宋体"/>
                <w:color w:val="auto"/>
                <w:sz w:val="21"/>
                <w:szCs w:val="21"/>
                <w:highlight w:val="none"/>
              </w:rPr>
            </w:pPr>
            <w:r>
              <w:rPr>
                <w:rFonts w:hAnsi="宋体" w:eastAsia="宋体"/>
                <w:color w:val="auto"/>
                <w:sz w:val="21"/>
                <w:szCs w:val="21"/>
                <w:highlight w:val="none"/>
                <w:lang w:bidi="ar"/>
              </w:rPr>
              <w:t>《医疗用毒性药品管理办法》</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300" w:lineRule="exact"/>
              <w:ind w:firstLine="0"/>
              <w:jc w:val="center"/>
              <w:rPr>
                <w:rFonts w:eastAsia="宋体"/>
                <w:color w:val="auto"/>
                <w:sz w:val="21"/>
                <w:szCs w:val="21"/>
                <w:highlight w:val="none"/>
              </w:rPr>
            </w:pPr>
          </w:p>
        </w:tc>
      </w:tr>
      <w:tr>
        <w:tblPrEx>
          <w:shd w:val="clear" w:color="auto" w:fill="auto"/>
          <w:tblCellMar>
            <w:top w:w="15" w:type="dxa"/>
            <w:left w:w="15" w:type="dxa"/>
            <w:bottom w:w="15" w:type="dxa"/>
            <w:right w:w="15" w:type="dxa"/>
          </w:tblCellMar>
        </w:tblPrEx>
        <w:trPr>
          <w:trHeight w:val="964"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300" w:lineRule="exact"/>
              <w:ind w:firstLine="0"/>
              <w:jc w:val="center"/>
              <w:textAlignment w:val="center"/>
              <w:rPr>
                <w:rFonts w:hint="eastAsia" w:hAnsi="宋体" w:eastAsia="宋体"/>
                <w:color w:val="auto"/>
                <w:sz w:val="21"/>
                <w:szCs w:val="21"/>
                <w:highlight w:val="none"/>
                <w:lang w:bidi="ar"/>
              </w:rPr>
            </w:pPr>
            <w:r>
              <w:rPr>
                <w:rFonts w:hAnsi="宋体" w:eastAsia="宋体"/>
                <w:color w:val="auto"/>
                <w:sz w:val="21"/>
                <w:szCs w:val="21"/>
                <w:highlight w:val="none"/>
                <w:lang w:bidi="ar"/>
              </w:rPr>
              <w:t>其他行政</w:t>
            </w:r>
          </w:p>
          <w:p>
            <w:pPr>
              <w:widowControl/>
              <w:snapToGrid/>
              <w:spacing w:line="300" w:lineRule="exact"/>
              <w:ind w:firstLine="0"/>
              <w:jc w:val="center"/>
              <w:textAlignment w:val="center"/>
              <w:rPr>
                <w:rFonts w:eastAsia="宋体"/>
                <w:color w:val="auto"/>
                <w:sz w:val="21"/>
                <w:szCs w:val="21"/>
                <w:highlight w:val="none"/>
              </w:rPr>
            </w:pPr>
            <w:r>
              <w:rPr>
                <w:rFonts w:hAnsi="宋体" w:eastAsia="宋体"/>
                <w:color w:val="auto"/>
                <w:sz w:val="21"/>
                <w:szCs w:val="21"/>
                <w:highlight w:val="none"/>
                <w:lang w:bidi="ar"/>
              </w:rPr>
              <w:t>权力</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300" w:lineRule="exact"/>
              <w:ind w:firstLine="0"/>
              <w:jc w:val="center"/>
              <w:textAlignment w:val="center"/>
              <w:rPr>
                <w:rFonts w:eastAsia="宋体"/>
                <w:color w:val="auto"/>
                <w:sz w:val="21"/>
                <w:szCs w:val="21"/>
                <w:highlight w:val="none"/>
              </w:rPr>
            </w:pPr>
            <w:r>
              <w:rPr>
                <w:rFonts w:eastAsia="宋体"/>
                <w:color w:val="auto"/>
                <w:sz w:val="21"/>
                <w:szCs w:val="21"/>
                <w:highlight w:val="none"/>
                <w:lang w:bidi="ar"/>
              </w:rPr>
              <w:t>3210</w:t>
            </w:r>
            <w:r>
              <w:rPr>
                <w:rStyle w:val="7"/>
                <w:rFonts w:hint="default" w:ascii="Times New Roman" w:hAnsi="Times New Roman" w:cs="Times New Roman"/>
                <w:color w:val="auto"/>
                <w:sz w:val="21"/>
                <w:szCs w:val="21"/>
                <w:highlight w:val="none"/>
                <w:lang w:bidi="ar"/>
              </w:rPr>
              <w:t>XZ001000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noWrap w:val="0"/>
            <w:tcMar>
              <w:left w:w="57" w:type="dxa"/>
              <w:right w:w="57" w:type="dxa"/>
            </w:tcMar>
            <w:vAlign w:val="center"/>
          </w:tcPr>
          <w:p>
            <w:pPr>
              <w:widowControl/>
              <w:snapToGrid/>
              <w:spacing w:line="300" w:lineRule="exact"/>
              <w:ind w:firstLine="0"/>
              <w:textAlignment w:val="center"/>
              <w:rPr>
                <w:rFonts w:eastAsia="宋体"/>
                <w:color w:val="auto"/>
                <w:sz w:val="21"/>
                <w:szCs w:val="21"/>
                <w:highlight w:val="none"/>
              </w:rPr>
            </w:pPr>
            <w:r>
              <w:rPr>
                <w:rFonts w:hAnsi="宋体" w:eastAsia="宋体"/>
                <w:color w:val="auto"/>
                <w:sz w:val="21"/>
                <w:szCs w:val="21"/>
                <w:highlight w:val="none"/>
                <w:lang w:bidi="ar"/>
              </w:rPr>
              <w:t>对病残儿医学鉴定申请的审核转报</w:t>
            </w:r>
          </w:p>
        </w:tc>
        <w:tc>
          <w:tcPr>
            <w:tcW w:w="4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280" w:lineRule="exact"/>
              <w:ind w:right="21" w:rightChars="10"/>
              <w:textAlignment w:val="center"/>
              <w:rPr>
                <w:rFonts w:eastAsia="宋体"/>
                <w:color w:val="auto"/>
                <w:sz w:val="21"/>
                <w:szCs w:val="21"/>
                <w:highlight w:val="none"/>
                <w:lang w:bidi="ar"/>
              </w:rPr>
            </w:pPr>
            <w:r>
              <w:rPr>
                <w:rFonts w:hAnsi="宋体" w:eastAsia="宋体"/>
                <w:color w:val="auto"/>
                <w:sz w:val="21"/>
                <w:szCs w:val="21"/>
                <w:highlight w:val="none"/>
                <w:lang w:bidi="ar"/>
              </w:rPr>
              <w:t>《病残儿医学鉴定管理办法》</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300" w:lineRule="exact"/>
              <w:ind w:firstLine="0"/>
              <w:jc w:val="center"/>
              <w:rPr>
                <w:rFonts w:eastAsia="宋体"/>
                <w:color w:val="auto"/>
                <w:sz w:val="21"/>
                <w:szCs w:val="21"/>
                <w:highlight w:val="none"/>
              </w:rPr>
            </w:pPr>
          </w:p>
        </w:tc>
      </w:tr>
      <w:tr>
        <w:tblPrEx>
          <w:shd w:val="clear" w:color="auto" w:fill="auto"/>
          <w:tblCellMar>
            <w:top w:w="15" w:type="dxa"/>
            <w:left w:w="15" w:type="dxa"/>
            <w:bottom w:w="15" w:type="dxa"/>
            <w:right w:w="15" w:type="dxa"/>
          </w:tblCellMar>
        </w:tblPrEx>
        <w:trPr>
          <w:trHeight w:val="964"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300" w:lineRule="exact"/>
              <w:ind w:firstLine="0"/>
              <w:jc w:val="center"/>
              <w:textAlignment w:val="center"/>
              <w:rPr>
                <w:rFonts w:hint="eastAsia" w:hAnsi="宋体" w:eastAsia="宋体"/>
                <w:color w:val="auto"/>
                <w:sz w:val="21"/>
                <w:szCs w:val="21"/>
                <w:highlight w:val="none"/>
                <w:lang w:bidi="ar"/>
              </w:rPr>
            </w:pPr>
            <w:r>
              <w:rPr>
                <w:rFonts w:hAnsi="宋体" w:eastAsia="宋体"/>
                <w:color w:val="auto"/>
                <w:sz w:val="21"/>
                <w:szCs w:val="21"/>
                <w:highlight w:val="none"/>
                <w:lang w:bidi="ar"/>
              </w:rPr>
              <w:t>其他行政</w:t>
            </w:r>
          </w:p>
          <w:p>
            <w:pPr>
              <w:widowControl/>
              <w:snapToGrid/>
              <w:spacing w:line="300" w:lineRule="exact"/>
              <w:ind w:firstLine="0"/>
              <w:jc w:val="center"/>
              <w:textAlignment w:val="center"/>
              <w:rPr>
                <w:rFonts w:eastAsia="宋体"/>
                <w:color w:val="auto"/>
                <w:sz w:val="21"/>
                <w:szCs w:val="21"/>
                <w:highlight w:val="none"/>
              </w:rPr>
            </w:pPr>
            <w:r>
              <w:rPr>
                <w:rFonts w:hAnsi="宋体" w:eastAsia="宋体"/>
                <w:color w:val="auto"/>
                <w:sz w:val="21"/>
                <w:szCs w:val="21"/>
                <w:highlight w:val="none"/>
                <w:lang w:bidi="ar"/>
              </w:rPr>
              <w:t>权力</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300" w:lineRule="exact"/>
              <w:ind w:firstLine="0"/>
              <w:jc w:val="center"/>
              <w:textAlignment w:val="center"/>
              <w:rPr>
                <w:rFonts w:eastAsia="宋体"/>
                <w:color w:val="auto"/>
                <w:sz w:val="21"/>
                <w:szCs w:val="21"/>
                <w:highlight w:val="none"/>
              </w:rPr>
            </w:pPr>
            <w:r>
              <w:rPr>
                <w:rFonts w:eastAsia="宋体"/>
                <w:color w:val="auto"/>
                <w:sz w:val="21"/>
                <w:szCs w:val="21"/>
                <w:highlight w:val="none"/>
                <w:lang w:bidi="ar"/>
              </w:rPr>
              <w:t>3210</w:t>
            </w:r>
            <w:r>
              <w:rPr>
                <w:rStyle w:val="7"/>
                <w:rFonts w:hint="default" w:ascii="Times New Roman" w:hAnsi="Times New Roman" w:cs="Times New Roman"/>
                <w:color w:val="auto"/>
                <w:sz w:val="21"/>
                <w:szCs w:val="21"/>
                <w:highlight w:val="none"/>
                <w:lang w:bidi="ar"/>
              </w:rPr>
              <w:t>XZ002000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noWrap w:val="0"/>
            <w:tcMar>
              <w:left w:w="57" w:type="dxa"/>
              <w:right w:w="57" w:type="dxa"/>
            </w:tcMar>
            <w:vAlign w:val="center"/>
          </w:tcPr>
          <w:p>
            <w:pPr>
              <w:widowControl/>
              <w:snapToGrid/>
              <w:spacing w:line="300" w:lineRule="exact"/>
              <w:ind w:firstLine="0"/>
              <w:textAlignment w:val="center"/>
              <w:rPr>
                <w:rFonts w:eastAsia="宋体"/>
                <w:color w:val="auto"/>
                <w:sz w:val="21"/>
                <w:szCs w:val="21"/>
                <w:highlight w:val="none"/>
              </w:rPr>
            </w:pPr>
            <w:r>
              <w:rPr>
                <w:rFonts w:hAnsi="宋体" w:eastAsia="宋体"/>
                <w:color w:val="auto"/>
                <w:sz w:val="21"/>
                <w:szCs w:val="21"/>
                <w:highlight w:val="none"/>
                <w:lang w:bidi="ar"/>
              </w:rPr>
              <w:t>对事实无人抚养儿童保障资格的查验核实和终止</w:t>
            </w:r>
          </w:p>
        </w:tc>
        <w:tc>
          <w:tcPr>
            <w:tcW w:w="4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280" w:lineRule="exact"/>
              <w:ind w:right="21" w:rightChars="10"/>
              <w:jc w:val="left"/>
              <w:textAlignment w:val="center"/>
              <w:rPr>
                <w:rFonts w:eastAsia="宋体"/>
                <w:color w:val="auto"/>
                <w:sz w:val="21"/>
                <w:szCs w:val="21"/>
                <w:highlight w:val="none"/>
              </w:rPr>
            </w:pPr>
            <w:r>
              <w:rPr>
                <w:rFonts w:hAnsi="宋体" w:eastAsia="宋体"/>
                <w:color w:val="auto"/>
                <w:sz w:val="21"/>
                <w:szCs w:val="21"/>
                <w:highlight w:val="none"/>
                <w:lang w:bidi="ar"/>
              </w:rPr>
              <w:t>《民政部最高人民法院</w:t>
            </w:r>
            <w:r>
              <w:rPr>
                <w:rFonts w:hint="eastAsia" w:hAnsi="宋体" w:eastAsia="宋体"/>
                <w:color w:val="auto"/>
                <w:sz w:val="21"/>
                <w:szCs w:val="21"/>
                <w:highlight w:val="none"/>
                <w:lang w:val="en-US" w:eastAsia="zh-CN" w:bidi="ar"/>
              </w:rPr>
              <w:t>等部门</w:t>
            </w:r>
            <w:r>
              <w:rPr>
                <w:rFonts w:hAnsi="宋体" w:eastAsia="宋体"/>
                <w:color w:val="auto"/>
                <w:sz w:val="21"/>
                <w:szCs w:val="21"/>
                <w:highlight w:val="none"/>
                <w:lang w:bidi="ar"/>
              </w:rPr>
              <w:t>关于进一步加强事实无人抚养儿童保障工作的意见》</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300" w:lineRule="exact"/>
              <w:ind w:firstLine="0"/>
              <w:jc w:val="center"/>
              <w:rPr>
                <w:rFonts w:eastAsia="宋体"/>
                <w:color w:val="auto"/>
                <w:sz w:val="21"/>
                <w:szCs w:val="21"/>
                <w:highlight w:val="none"/>
              </w:rPr>
            </w:pPr>
          </w:p>
        </w:tc>
      </w:tr>
      <w:tr>
        <w:tblPrEx>
          <w:shd w:val="clear" w:color="auto" w:fill="auto"/>
          <w:tblCellMar>
            <w:top w:w="15" w:type="dxa"/>
            <w:left w:w="15" w:type="dxa"/>
            <w:bottom w:w="15" w:type="dxa"/>
            <w:right w:w="15" w:type="dxa"/>
          </w:tblCellMar>
        </w:tblPrEx>
        <w:trPr>
          <w:trHeight w:val="964"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300" w:lineRule="exact"/>
              <w:ind w:firstLine="0"/>
              <w:jc w:val="center"/>
              <w:textAlignment w:val="center"/>
              <w:rPr>
                <w:rFonts w:hint="eastAsia" w:hAnsi="宋体" w:eastAsia="宋体"/>
                <w:color w:val="auto"/>
                <w:sz w:val="21"/>
                <w:szCs w:val="21"/>
                <w:highlight w:val="none"/>
                <w:lang w:bidi="ar"/>
              </w:rPr>
            </w:pPr>
            <w:r>
              <w:rPr>
                <w:rFonts w:hAnsi="宋体" w:eastAsia="宋体"/>
                <w:color w:val="auto"/>
                <w:sz w:val="21"/>
                <w:szCs w:val="21"/>
                <w:highlight w:val="none"/>
                <w:lang w:bidi="ar"/>
              </w:rPr>
              <w:t>其他行政</w:t>
            </w:r>
          </w:p>
          <w:p>
            <w:pPr>
              <w:widowControl/>
              <w:snapToGrid/>
              <w:spacing w:line="300" w:lineRule="exact"/>
              <w:ind w:firstLine="0"/>
              <w:jc w:val="center"/>
              <w:textAlignment w:val="center"/>
              <w:rPr>
                <w:rFonts w:eastAsia="宋体"/>
                <w:color w:val="auto"/>
                <w:sz w:val="21"/>
                <w:szCs w:val="21"/>
                <w:highlight w:val="none"/>
              </w:rPr>
            </w:pPr>
            <w:r>
              <w:rPr>
                <w:rFonts w:hAnsi="宋体" w:eastAsia="宋体"/>
                <w:color w:val="auto"/>
                <w:sz w:val="21"/>
                <w:szCs w:val="21"/>
                <w:highlight w:val="none"/>
                <w:lang w:bidi="ar"/>
              </w:rPr>
              <w:t>权力</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300" w:lineRule="exact"/>
              <w:ind w:firstLine="0"/>
              <w:jc w:val="center"/>
              <w:textAlignment w:val="center"/>
              <w:rPr>
                <w:rFonts w:eastAsia="宋体"/>
                <w:color w:val="auto"/>
                <w:sz w:val="21"/>
                <w:szCs w:val="21"/>
                <w:highlight w:val="none"/>
              </w:rPr>
            </w:pPr>
            <w:r>
              <w:rPr>
                <w:rFonts w:eastAsia="宋体"/>
                <w:color w:val="auto"/>
                <w:sz w:val="21"/>
                <w:szCs w:val="21"/>
                <w:highlight w:val="none"/>
                <w:lang w:bidi="ar"/>
              </w:rPr>
              <w:t>3210</w:t>
            </w:r>
            <w:r>
              <w:rPr>
                <w:rStyle w:val="7"/>
                <w:rFonts w:hint="default" w:ascii="Times New Roman" w:hAnsi="Times New Roman" w:cs="Times New Roman"/>
                <w:color w:val="auto"/>
                <w:sz w:val="21"/>
                <w:szCs w:val="21"/>
                <w:highlight w:val="none"/>
                <w:lang w:bidi="ar"/>
              </w:rPr>
              <w:t>XZ004000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noWrap w:val="0"/>
            <w:tcMar>
              <w:left w:w="57" w:type="dxa"/>
              <w:right w:w="57" w:type="dxa"/>
            </w:tcMar>
            <w:vAlign w:val="center"/>
          </w:tcPr>
          <w:p>
            <w:pPr>
              <w:widowControl/>
              <w:snapToGrid/>
              <w:spacing w:line="300" w:lineRule="exact"/>
              <w:ind w:firstLine="0"/>
              <w:textAlignment w:val="center"/>
              <w:rPr>
                <w:rFonts w:eastAsia="宋体"/>
                <w:color w:val="auto"/>
                <w:sz w:val="21"/>
                <w:szCs w:val="21"/>
                <w:highlight w:val="none"/>
              </w:rPr>
            </w:pPr>
            <w:r>
              <w:rPr>
                <w:rFonts w:hAnsi="宋体" w:eastAsia="宋体"/>
                <w:color w:val="auto"/>
                <w:sz w:val="21"/>
                <w:szCs w:val="21"/>
                <w:highlight w:val="none"/>
                <w:lang w:bidi="ar"/>
              </w:rPr>
              <w:t>对经济适用住房资格申请的审核</w:t>
            </w:r>
          </w:p>
        </w:tc>
        <w:tc>
          <w:tcPr>
            <w:tcW w:w="4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280" w:lineRule="exact"/>
              <w:ind w:right="21" w:rightChars="10"/>
              <w:jc w:val="left"/>
              <w:textAlignment w:val="center"/>
              <w:rPr>
                <w:rFonts w:eastAsia="宋体"/>
                <w:color w:val="auto"/>
                <w:sz w:val="21"/>
                <w:szCs w:val="21"/>
                <w:highlight w:val="none"/>
              </w:rPr>
            </w:pPr>
            <w:r>
              <w:rPr>
                <w:rFonts w:hAnsi="宋体" w:eastAsia="宋体"/>
                <w:color w:val="auto"/>
                <w:sz w:val="21"/>
                <w:szCs w:val="21"/>
                <w:highlight w:val="none"/>
                <w:lang w:bidi="ar"/>
              </w:rPr>
              <w:t>《经济适用住房管理办法》</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300" w:lineRule="exact"/>
              <w:ind w:firstLine="0"/>
              <w:jc w:val="center"/>
              <w:rPr>
                <w:rFonts w:eastAsia="宋体"/>
                <w:color w:val="auto"/>
                <w:sz w:val="21"/>
                <w:szCs w:val="21"/>
                <w:highlight w:val="none"/>
              </w:rPr>
            </w:pPr>
          </w:p>
        </w:tc>
      </w:tr>
      <w:tr>
        <w:tblPrEx>
          <w:shd w:val="clear" w:color="auto" w:fill="auto"/>
          <w:tblCellMar>
            <w:top w:w="15" w:type="dxa"/>
            <w:left w:w="15" w:type="dxa"/>
            <w:bottom w:w="15" w:type="dxa"/>
            <w:right w:w="15" w:type="dxa"/>
          </w:tblCellMar>
        </w:tblPrEx>
        <w:trPr>
          <w:trHeight w:val="964"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其他行政</w:t>
            </w:r>
          </w:p>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权力</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3210</w:t>
            </w:r>
            <w:r>
              <w:rPr>
                <w:rFonts w:hint="default" w:hAnsi="宋体" w:eastAsia="宋体"/>
                <w:color w:val="auto"/>
                <w:sz w:val="21"/>
                <w:szCs w:val="21"/>
                <w:highlight w:val="none"/>
                <w:lang w:val="en-US" w:eastAsia="zh-CN" w:bidi="ar"/>
              </w:rPr>
              <w:t>XZ009000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noWrap w:val="0"/>
            <w:tcMar>
              <w:left w:w="57" w:type="dxa"/>
              <w:right w:w="57" w:type="dxa"/>
            </w:tcMar>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食品摊贩备案</w:t>
            </w:r>
          </w:p>
        </w:tc>
        <w:tc>
          <w:tcPr>
            <w:tcW w:w="4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《江苏省食品小作坊和食品摊贩管理条例》</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300" w:lineRule="exact"/>
              <w:ind w:firstLine="0"/>
              <w:rPr>
                <w:rFonts w:eastAsia="宋体"/>
                <w:color w:val="auto"/>
                <w:sz w:val="21"/>
                <w:szCs w:val="21"/>
                <w:highlight w:val="none"/>
              </w:rPr>
            </w:pPr>
          </w:p>
        </w:tc>
      </w:tr>
      <w:tr>
        <w:tblPrEx>
          <w:shd w:val="clear" w:color="auto" w:fill="auto"/>
          <w:tblCellMar>
            <w:top w:w="15" w:type="dxa"/>
            <w:left w:w="15" w:type="dxa"/>
            <w:bottom w:w="15" w:type="dxa"/>
            <w:right w:w="15" w:type="dxa"/>
          </w:tblCellMar>
        </w:tblPrEx>
        <w:trPr>
          <w:trHeight w:val="964"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其他行政</w:t>
            </w:r>
          </w:p>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权力</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3210</w:t>
            </w:r>
            <w:r>
              <w:rPr>
                <w:rFonts w:hint="default" w:hAnsi="宋体" w:eastAsia="宋体"/>
                <w:color w:val="auto"/>
                <w:sz w:val="21"/>
                <w:szCs w:val="21"/>
                <w:highlight w:val="none"/>
                <w:lang w:val="en-US" w:eastAsia="zh-CN" w:bidi="ar"/>
              </w:rPr>
              <w:t>XZ012000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noWrap w:val="0"/>
            <w:tcMar>
              <w:left w:w="57" w:type="dxa"/>
              <w:right w:w="57" w:type="dxa"/>
            </w:tcMar>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村（居）民自治章程、村（居）规民约备案</w:t>
            </w:r>
          </w:p>
        </w:tc>
        <w:tc>
          <w:tcPr>
            <w:tcW w:w="4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《中华人民共和国村民委员会组织法》</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《中华人民共和国城市居民委员会组织法》</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300" w:lineRule="exact"/>
              <w:ind w:firstLine="0"/>
              <w:rPr>
                <w:rFonts w:eastAsia="宋体"/>
                <w:color w:val="auto"/>
                <w:sz w:val="21"/>
                <w:szCs w:val="21"/>
                <w:highlight w:val="none"/>
              </w:rPr>
            </w:pPr>
          </w:p>
        </w:tc>
      </w:tr>
      <w:tr>
        <w:tblPrEx>
          <w:shd w:val="clear" w:color="auto" w:fill="auto"/>
          <w:tblCellMar>
            <w:top w:w="15" w:type="dxa"/>
            <w:left w:w="15" w:type="dxa"/>
            <w:bottom w:w="15" w:type="dxa"/>
            <w:right w:w="15" w:type="dxa"/>
          </w:tblCellMar>
        </w:tblPrEx>
        <w:trPr>
          <w:trHeight w:val="964"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其他行政</w:t>
            </w:r>
          </w:p>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权力</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3210</w:t>
            </w:r>
            <w:r>
              <w:rPr>
                <w:rFonts w:hint="default" w:hAnsi="宋体" w:eastAsia="宋体"/>
                <w:color w:val="auto"/>
                <w:sz w:val="21"/>
                <w:szCs w:val="21"/>
                <w:highlight w:val="none"/>
                <w:lang w:val="en-US" w:eastAsia="zh-CN" w:bidi="ar"/>
              </w:rPr>
              <w:t>XZ013000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noWrap w:val="0"/>
            <w:tcMar>
              <w:left w:w="57" w:type="dxa"/>
              <w:right w:w="57" w:type="dxa"/>
            </w:tcMar>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社区戒毒、社区康复</w:t>
            </w:r>
          </w:p>
        </w:tc>
        <w:tc>
          <w:tcPr>
            <w:tcW w:w="4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《中华人民共和国禁毒法》</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《戒毒条例》</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《江苏省禁毒条例》</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300" w:lineRule="exact"/>
              <w:ind w:firstLine="0"/>
              <w:rPr>
                <w:rFonts w:eastAsia="宋体"/>
                <w:color w:val="auto"/>
                <w:sz w:val="21"/>
                <w:szCs w:val="21"/>
                <w:highlight w:val="none"/>
              </w:rPr>
            </w:pPr>
          </w:p>
        </w:tc>
      </w:tr>
      <w:tr>
        <w:tblPrEx>
          <w:shd w:val="clear" w:color="auto" w:fill="auto"/>
          <w:tblCellMar>
            <w:top w:w="15" w:type="dxa"/>
            <w:left w:w="15" w:type="dxa"/>
            <w:bottom w:w="15" w:type="dxa"/>
            <w:right w:w="15" w:type="dxa"/>
          </w:tblCellMar>
        </w:tblPrEx>
        <w:trPr>
          <w:trHeight w:val="964"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其他行政</w:t>
            </w:r>
          </w:p>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权力</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3210</w:t>
            </w:r>
            <w:r>
              <w:rPr>
                <w:rFonts w:hint="default" w:hAnsi="宋体" w:eastAsia="宋体"/>
                <w:color w:val="auto"/>
                <w:sz w:val="21"/>
                <w:szCs w:val="21"/>
                <w:highlight w:val="none"/>
                <w:lang w:val="en-US" w:eastAsia="zh-CN" w:bidi="ar"/>
              </w:rPr>
              <w:t>XZ017000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noWrap w:val="0"/>
            <w:tcMar>
              <w:left w:w="57" w:type="dxa"/>
              <w:right w:w="57" w:type="dxa"/>
            </w:tcMar>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对可能引发社会安全事件的矛盾纠纷调解处理</w:t>
            </w:r>
          </w:p>
        </w:tc>
        <w:tc>
          <w:tcPr>
            <w:tcW w:w="4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《中华人民共和国突发事件应对法》</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《江苏省实施〈中华人民共和国突发事件应对法〉办法》</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300" w:lineRule="exact"/>
              <w:ind w:firstLine="0"/>
              <w:jc w:val="center"/>
              <w:rPr>
                <w:rFonts w:eastAsia="宋体"/>
                <w:color w:val="auto"/>
                <w:sz w:val="21"/>
                <w:szCs w:val="21"/>
                <w:highlight w:val="none"/>
              </w:rPr>
            </w:pPr>
          </w:p>
        </w:tc>
      </w:tr>
      <w:tr>
        <w:tblPrEx>
          <w:shd w:val="clear" w:color="auto" w:fill="auto"/>
          <w:tblCellMar>
            <w:top w:w="15" w:type="dxa"/>
            <w:left w:w="15" w:type="dxa"/>
            <w:bottom w:w="15" w:type="dxa"/>
            <w:right w:w="15" w:type="dxa"/>
          </w:tblCellMar>
        </w:tblPrEx>
        <w:trPr>
          <w:trHeight w:val="964"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14</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其他行政</w:t>
            </w:r>
          </w:p>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权力</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321017039000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noWrap w:val="0"/>
            <w:tcMar>
              <w:left w:w="57" w:type="dxa"/>
              <w:right w:w="57" w:type="dxa"/>
            </w:tcMar>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业委会备案</w:t>
            </w:r>
          </w:p>
        </w:tc>
        <w:tc>
          <w:tcPr>
            <w:tcW w:w="4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《物业管理条例》</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《江苏省物业管理条例》</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300" w:lineRule="exact"/>
              <w:ind w:firstLine="0"/>
              <w:jc w:val="left"/>
              <w:textAlignment w:val="center"/>
              <w:rPr>
                <w:rFonts w:eastAsia="宋体"/>
                <w:color w:val="auto"/>
                <w:sz w:val="21"/>
                <w:szCs w:val="21"/>
                <w:highlight w:val="none"/>
              </w:rPr>
            </w:pPr>
            <w:r>
              <w:rPr>
                <w:rFonts w:hint="eastAsia" w:eastAsia="宋体"/>
                <w:color w:val="auto"/>
                <w:sz w:val="21"/>
                <w:szCs w:val="21"/>
                <w:highlight w:val="none"/>
                <w:lang w:bidi="ar"/>
              </w:rPr>
              <w:t>“</w:t>
            </w:r>
            <w:r>
              <w:rPr>
                <w:rFonts w:hAnsi="宋体" w:eastAsia="宋体"/>
                <w:color w:val="auto"/>
                <w:sz w:val="21"/>
                <w:szCs w:val="21"/>
                <w:highlight w:val="none"/>
                <w:lang w:bidi="ar"/>
              </w:rPr>
              <w:t>四级四同</w:t>
            </w:r>
            <w:r>
              <w:rPr>
                <w:rFonts w:hint="eastAsia" w:hAnsi="宋体" w:eastAsia="宋体"/>
                <w:color w:val="auto"/>
                <w:sz w:val="21"/>
                <w:szCs w:val="21"/>
                <w:highlight w:val="none"/>
                <w:lang w:bidi="ar"/>
              </w:rPr>
              <w:t>”</w:t>
            </w:r>
            <w:r>
              <w:rPr>
                <w:rFonts w:hAnsi="宋体" w:eastAsia="宋体"/>
                <w:color w:val="auto"/>
                <w:sz w:val="21"/>
                <w:szCs w:val="21"/>
                <w:highlight w:val="none"/>
                <w:lang w:bidi="ar"/>
              </w:rPr>
              <w:t>其他行政权力</w:t>
            </w:r>
            <w:r>
              <w:rPr>
                <w:rFonts w:eastAsia="宋体"/>
                <w:color w:val="auto"/>
                <w:sz w:val="21"/>
                <w:szCs w:val="21"/>
                <w:highlight w:val="none"/>
                <w:lang w:bidi="ar"/>
              </w:rPr>
              <w:t>321017039000</w:t>
            </w:r>
            <w:r>
              <w:rPr>
                <w:rFonts w:hAnsi="宋体" w:eastAsia="宋体"/>
                <w:color w:val="auto"/>
                <w:sz w:val="21"/>
                <w:szCs w:val="21"/>
                <w:highlight w:val="none"/>
                <w:lang w:bidi="ar"/>
              </w:rPr>
              <w:t>增加行使层级和设定依据。</w:t>
            </w:r>
          </w:p>
        </w:tc>
      </w:tr>
      <w:tr>
        <w:tblPrEx>
          <w:shd w:val="clear" w:color="auto" w:fill="auto"/>
          <w:tblCellMar>
            <w:top w:w="15" w:type="dxa"/>
            <w:left w:w="15" w:type="dxa"/>
            <w:bottom w:w="15" w:type="dxa"/>
            <w:right w:w="15" w:type="dxa"/>
          </w:tblCellMar>
        </w:tblPrEx>
        <w:trPr>
          <w:trHeight w:val="964"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15</w:t>
            </w:r>
          </w:p>
        </w:tc>
        <w:tc>
          <w:tcPr>
            <w:tcW w:w="1230"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其他行政</w:t>
            </w:r>
          </w:p>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权力</w:t>
            </w:r>
          </w:p>
        </w:tc>
        <w:tc>
          <w:tcPr>
            <w:tcW w:w="1676"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3210</w:t>
            </w:r>
            <w:r>
              <w:rPr>
                <w:rFonts w:hint="default" w:hAnsi="宋体" w:eastAsia="宋体"/>
                <w:color w:val="auto"/>
                <w:sz w:val="21"/>
                <w:szCs w:val="21"/>
                <w:highlight w:val="none"/>
                <w:lang w:val="en-US" w:eastAsia="zh-CN" w:bidi="ar"/>
              </w:rPr>
              <w:t>XZ021000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noWrap w:val="0"/>
            <w:tcMar>
              <w:left w:w="57" w:type="dxa"/>
              <w:right w:w="57" w:type="dxa"/>
            </w:tcMar>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设立健身气功站点审核</w:t>
            </w:r>
          </w:p>
        </w:tc>
        <w:tc>
          <w:tcPr>
            <w:tcW w:w="4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《健身气功管理办法》</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300" w:lineRule="exact"/>
              <w:ind w:firstLine="0"/>
              <w:jc w:val="center"/>
              <w:rPr>
                <w:rFonts w:eastAsia="宋体"/>
                <w:color w:val="auto"/>
                <w:sz w:val="21"/>
                <w:szCs w:val="21"/>
                <w:highlight w:val="none"/>
              </w:rPr>
            </w:pPr>
          </w:p>
        </w:tc>
      </w:tr>
      <w:tr>
        <w:tblPrEx>
          <w:shd w:val="clear" w:color="auto" w:fill="auto"/>
          <w:tblCellMar>
            <w:top w:w="15" w:type="dxa"/>
            <w:left w:w="15" w:type="dxa"/>
            <w:bottom w:w="15" w:type="dxa"/>
            <w:right w:w="15" w:type="dxa"/>
          </w:tblCellMar>
        </w:tblPrEx>
        <w:trPr>
          <w:trHeight w:val="964"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16</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其他行政</w:t>
            </w:r>
          </w:p>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权力</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3210</w:t>
            </w:r>
            <w:r>
              <w:rPr>
                <w:rFonts w:hint="default" w:hAnsi="宋体" w:eastAsia="宋体"/>
                <w:color w:val="auto"/>
                <w:sz w:val="21"/>
                <w:szCs w:val="21"/>
                <w:highlight w:val="none"/>
                <w:lang w:val="en-US" w:eastAsia="zh-CN" w:bidi="ar"/>
              </w:rPr>
              <w:t>XZ026000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noWrap w:val="0"/>
            <w:tcMar>
              <w:left w:w="57" w:type="dxa"/>
              <w:right w:w="57" w:type="dxa"/>
            </w:tcMar>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对符合救助条件的居民住房恢复重建补助对象的审核</w:t>
            </w:r>
          </w:p>
        </w:tc>
        <w:tc>
          <w:tcPr>
            <w:tcW w:w="4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《自然灾害救助条例》</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300" w:lineRule="exact"/>
              <w:ind w:firstLine="0"/>
              <w:jc w:val="center"/>
              <w:rPr>
                <w:rFonts w:eastAsia="宋体"/>
                <w:color w:val="auto"/>
                <w:sz w:val="21"/>
                <w:szCs w:val="21"/>
                <w:highlight w:val="none"/>
              </w:rPr>
            </w:pPr>
          </w:p>
        </w:tc>
      </w:tr>
      <w:tr>
        <w:tblPrEx>
          <w:shd w:val="clear" w:color="auto" w:fill="auto"/>
          <w:tblCellMar>
            <w:top w:w="15" w:type="dxa"/>
            <w:left w:w="15" w:type="dxa"/>
            <w:bottom w:w="15" w:type="dxa"/>
            <w:right w:w="15" w:type="dxa"/>
          </w:tblCellMar>
        </w:tblPrEx>
        <w:trPr>
          <w:trHeight w:val="964"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17</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其他行政</w:t>
            </w:r>
          </w:p>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权力</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3210</w:t>
            </w:r>
            <w:r>
              <w:rPr>
                <w:rFonts w:hint="default" w:hAnsi="宋体" w:eastAsia="宋体"/>
                <w:color w:val="auto"/>
                <w:sz w:val="21"/>
                <w:szCs w:val="21"/>
                <w:highlight w:val="none"/>
                <w:lang w:val="en-US" w:eastAsia="zh-CN" w:bidi="ar"/>
              </w:rPr>
              <w:t>XZ027000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noWrap w:val="0"/>
            <w:tcMar>
              <w:left w:w="57" w:type="dxa"/>
              <w:right w:w="57" w:type="dxa"/>
            </w:tcMar>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企业劳动争议调解</w:t>
            </w:r>
          </w:p>
        </w:tc>
        <w:tc>
          <w:tcPr>
            <w:tcW w:w="4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《中华人民共和国人民调解法》</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《中华人民共和国劳动争议调解仲裁法》</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《人民调解委员会组织条例》</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《企业劳动争议协商调解规定》</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300" w:lineRule="exact"/>
              <w:ind w:firstLine="0"/>
              <w:rPr>
                <w:rFonts w:eastAsia="宋体"/>
                <w:color w:val="auto"/>
                <w:sz w:val="21"/>
                <w:szCs w:val="21"/>
                <w:highlight w:val="none"/>
              </w:rPr>
            </w:pPr>
          </w:p>
        </w:tc>
      </w:tr>
      <w:tr>
        <w:tblPrEx>
          <w:shd w:val="clear" w:color="auto" w:fill="auto"/>
          <w:tblCellMar>
            <w:top w:w="15" w:type="dxa"/>
            <w:left w:w="15" w:type="dxa"/>
            <w:bottom w:w="15" w:type="dxa"/>
            <w:right w:w="15" w:type="dxa"/>
          </w:tblCellMar>
        </w:tblPrEx>
        <w:trPr>
          <w:trHeight w:val="964"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18</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其他行政</w:t>
            </w:r>
          </w:p>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权力</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3210</w:t>
            </w:r>
            <w:r>
              <w:rPr>
                <w:rFonts w:hint="default" w:hAnsi="宋体" w:eastAsia="宋体"/>
                <w:color w:val="auto"/>
                <w:sz w:val="21"/>
                <w:szCs w:val="21"/>
                <w:highlight w:val="none"/>
                <w:lang w:val="en-US" w:eastAsia="zh-CN" w:bidi="ar"/>
              </w:rPr>
              <w:t>XZ028000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noWrap w:val="0"/>
            <w:tcMar>
              <w:left w:w="57" w:type="dxa"/>
              <w:right w:w="57" w:type="dxa"/>
            </w:tcMar>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对申请享受光荣院集中供养、优惠服务的转报</w:t>
            </w:r>
          </w:p>
        </w:tc>
        <w:tc>
          <w:tcPr>
            <w:tcW w:w="4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《光荣院管理办法》</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300" w:lineRule="exact"/>
              <w:ind w:firstLine="0"/>
              <w:rPr>
                <w:rFonts w:eastAsia="宋体"/>
                <w:color w:val="auto"/>
                <w:sz w:val="21"/>
                <w:szCs w:val="21"/>
                <w:highlight w:val="none"/>
              </w:rPr>
            </w:pPr>
          </w:p>
        </w:tc>
      </w:tr>
      <w:tr>
        <w:tblPrEx>
          <w:shd w:val="clear" w:color="auto" w:fill="auto"/>
          <w:tblCellMar>
            <w:top w:w="15" w:type="dxa"/>
            <w:left w:w="15" w:type="dxa"/>
            <w:bottom w:w="15" w:type="dxa"/>
            <w:right w:w="15" w:type="dxa"/>
          </w:tblCellMar>
        </w:tblPrEx>
        <w:trPr>
          <w:trHeight w:val="964"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19</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其他行政</w:t>
            </w:r>
          </w:p>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权力</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3210</w:t>
            </w:r>
            <w:r>
              <w:rPr>
                <w:rFonts w:hint="default" w:hAnsi="宋体" w:eastAsia="宋体"/>
                <w:color w:val="auto"/>
                <w:sz w:val="21"/>
                <w:szCs w:val="21"/>
                <w:highlight w:val="none"/>
                <w:lang w:val="en-US" w:eastAsia="zh-CN" w:bidi="ar"/>
              </w:rPr>
              <w:t>XZ033000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noWrap w:val="0"/>
            <w:tcMar>
              <w:left w:w="57" w:type="dxa"/>
              <w:right w:w="57" w:type="dxa"/>
            </w:tcMar>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对涉及农民专业合作社矛盾纠纷的调解处理</w:t>
            </w:r>
          </w:p>
        </w:tc>
        <w:tc>
          <w:tcPr>
            <w:tcW w:w="4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《江苏省农民专业合作社条例》</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300" w:lineRule="exact"/>
              <w:ind w:firstLine="0"/>
              <w:rPr>
                <w:rFonts w:eastAsia="宋体"/>
                <w:color w:val="auto"/>
                <w:sz w:val="21"/>
                <w:szCs w:val="21"/>
                <w:highlight w:val="none"/>
              </w:rPr>
            </w:pPr>
          </w:p>
        </w:tc>
      </w:tr>
      <w:tr>
        <w:tblPrEx>
          <w:shd w:val="clear" w:color="auto" w:fill="auto"/>
          <w:tblCellMar>
            <w:top w:w="15" w:type="dxa"/>
            <w:left w:w="15" w:type="dxa"/>
            <w:bottom w:w="15" w:type="dxa"/>
            <w:right w:w="15" w:type="dxa"/>
          </w:tblCellMar>
        </w:tblPrEx>
        <w:trPr>
          <w:trHeight w:val="964"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其他行政</w:t>
            </w:r>
          </w:p>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权力</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3210</w:t>
            </w:r>
            <w:r>
              <w:rPr>
                <w:rFonts w:hint="default" w:hAnsi="宋体" w:eastAsia="宋体"/>
                <w:color w:val="auto"/>
                <w:sz w:val="21"/>
                <w:szCs w:val="21"/>
                <w:highlight w:val="none"/>
                <w:lang w:val="en-US" w:eastAsia="zh-CN" w:bidi="ar"/>
              </w:rPr>
              <w:t>XZ035000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noWrap w:val="0"/>
            <w:tcMar>
              <w:left w:w="57" w:type="dxa"/>
              <w:right w:w="57" w:type="dxa"/>
            </w:tcMar>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责令生产经营单位改正、排除安全生产违法行为或者生产安全事故隐患</w:t>
            </w:r>
          </w:p>
        </w:tc>
        <w:tc>
          <w:tcPr>
            <w:tcW w:w="4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《江苏省安全生产条例》</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300" w:lineRule="exact"/>
              <w:ind w:firstLine="0"/>
              <w:jc w:val="center"/>
              <w:rPr>
                <w:rFonts w:eastAsia="宋体"/>
                <w:color w:val="auto"/>
                <w:sz w:val="21"/>
                <w:szCs w:val="21"/>
                <w:highlight w:val="none"/>
              </w:rPr>
            </w:pPr>
          </w:p>
        </w:tc>
      </w:tr>
      <w:tr>
        <w:tblPrEx>
          <w:shd w:val="clear" w:color="auto" w:fill="auto"/>
          <w:tblCellMar>
            <w:top w:w="15" w:type="dxa"/>
            <w:left w:w="15" w:type="dxa"/>
            <w:bottom w:w="15" w:type="dxa"/>
            <w:right w:w="15" w:type="dxa"/>
          </w:tblCellMar>
        </w:tblPrEx>
        <w:trPr>
          <w:trHeight w:val="964"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其他行政</w:t>
            </w:r>
          </w:p>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权力</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3210</w:t>
            </w:r>
            <w:r>
              <w:rPr>
                <w:rFonts w:hint="default" w:hAnsi="宋体" w:eastAsia="宋体"/>
                <w:color w:val="auto"/>
                <w:sz w:val="21"/>
                <w:szCs w:val="21"/>
                <w:highlight w:val="none"/>
                <w:lang w:val="en-US" w:eastAsia="zh-CN" w:bidi="ar"/>
              </w:rPr>
              <w:t>XZ036000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noWrap w:val="0"/>
            <w:tcMar>
              <w:left w:w="57" w:type="dxa"/>
              <w:right w:w="57" w:type="dxa"/>
            </w:tcMar>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对申请医疗救助对象的初审（最低生活保障家庭成员和特困供养人员除外）</w:t>
            </w:r>
          </w:p>
        </w:tc>
        <w:tc>
          <w:tcPr>
            <w:tcW w:w="4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《社会救助暂行办法》</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300" w:lineRule="exact"/>
              <w:ind w:firstLine="0"/>
              <w:jc w:val="center"/>
              <w:rPr>
                <w:rFonts w:eastAsia="宋体"/>
                <w:color w:val="auto"/>
                <w:sz w:val="21"/>
                <w:szCs w:val="21"/>
                <w:highlight w:val="none"/>
              </w:rPr>
            </w:pPr>
          </w:p>
        </w:tc>
      </w:tr>
      <w:tr>
        <w:tblPrEx>
          <w:shd w:val="clear" w:color="auto" w:fill="auto"/>
          <w:tblCellMar>
            <w:top w:w="15" w:type="dxa"/>
            <w:left w:w="15" w:type="dxa"/>
            <w:bottom w:w="15" w:type="dxa"/>
            <w:right w:w="15" w:type="dxa"/>
          </w:tblCellMar>
        </w:tblPrEx>
        <w:trPr>
          <w:trHeight w:val="964"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其他行政</w:t>
            </w:r>
          </w:p>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权力</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3210</w:t>
            </w:r>
            <w:r>
              <w:rPr>
                <w:rFonts w:hint="default" w:hAnsi="宋体" w:eastAsia="宋体"/>
                <w:color w:val="auto"/>
                <w:sz w:val="21"/>
                <w:szCs w:val="21"/>
                <w:highlight w:val="none"/>
                <w:lang w:val="en-US" w:eastAsia="zh-CN" w:bidi="ar"/>
              </w:rPr>
              <w:t>XZ037000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noWrap w:val="0"/>
            <w:tcMar>
              <w:left w:w="57" w:type="dxa"/>
              <w:right w:w="57" w:type="dxa"/>
            </w:tcMar>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对申请公共租赁住房保障或住房租赁补贴的初审</w:t>
            </w:r>
          </w:p>
        </w:tc>
        <w:tc>
          <w:tcPr>
            <w:tcW w:w="4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《江苏省公共租赁住房管理办法》</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《江苏省廉租住房保障办法》</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《住房城乡建设部财政部国家发展改革委关于公共租赁住房和廉租住房并轨运行的通知》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《住房城乡建设部财政部关于做好城镇住房保障家庭租赁补贴工作的指导意见》</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300" w:lineRule="exact"/>
              <w:ind w:firstLine="0"/>
              <w:jc w:val="center"/>
              <w:rPr>
                <w:rFonts w:eastAsia="宋体"/>
                <w:color w:val="auto"/>
                <w:sz w:val="21"/>
                <w:szCs w:val="21"/>
                <w:highlight w:val="none"/>
              </w:rPr>
            </w:pPr>
          </w:p>
        </w:tc>
      </w:tr>
      <w:tr>
        <w:tblPrEx>
          <w:shd w:val="clear" w:color="auto" w:fill="auto"/>
          <w:tblCellMar>
            <w:top w:w="15" w:type="dxa"/>
            <w:left w:w="15" w:type="dxa"/>
            <w:bottom w:w="15" w:type="dxa"/>
            <w:right w:w="15" w:type="dxa"/>
          </w:tblCellMar>
        </w:tblPrEx>
        <w:trPr>
          <w:trHeight w:val="964"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行政奖励</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280" w:lineRule="exact"/>
              <w:ind w:right="21" w:rightChars="10"/>
              <w:jc w:val="center"/>
              <w:textAlignment w:val="center"/>
              <w:rPr>
                <w:rFonts w:hint="default"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3208NJ009000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noWrap w:val="0"/>
            <w:tcMar>
              <w:left w:w="57" w:type="dxa"/>
              <w:right w:w="57" w:type="dxa"/>
            </w:tcMar>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对在生活垃圾减量、定时定点集中投放和分类收集工作中做出突出贡献的单位、住宅区、农村居住区和个人的奖励</w:t>
            </w:r>
          </w:p>
        </w:tc>
        <w:tc>
          <w:tcPr>
            <w:tcW w:w="4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《南京市生活垃圾管理条例》</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300" w:lineRule="exact"/>
              <w:ind w:firstLine="0"/>
              <w:jc w:val="center"/>
              <w:rPr>
                <w:rFonts w:eastAsia="宋体"/>
                <w:color w:val="auto"/>
                <w:sz w:val="21"/>
                <w:szCs w:val="21"/>
                <w:highlight w:val="none"/>
              </w:rPr>
            </w:pPr>
          </w:p>
        </w:tc>
      </w:tr>
      <w:tr>
        <w:tblPrEx>
          <w:shd w:val="clear" w:color="auto" w:fill="auto"/>
          <w:tblCellMar>
            <w:top w:w="15" w:type="dxa"/>
            <w:left w:w="15" w:type="dxa"/>
            <w:bottom w:w="15" w:type="dxa"/>
            <w:right w:w="15" w:type="dxa"/>
          </w:tblCellMar>
        </w:tblPrEx>
        <w:trPr>
          <w:trHeight w:val="964"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24</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行政确认</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3207NJ006000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noWrap w:val="0"/>
            <w:tcMar>
              <w:left w:w="57" w:type="dxa"/>
              <w:right w:w="57" w:type="dxa"/>
            </w:tcMar>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对未实行物业管理或者不能确定管理责任人的生活垃圾分类投放管理责任人的确定</w:t>
            </w:r>
          </w:p>
        </w:tc>
        <w:tc>
          <w:tcPr>
            <w:tcW w:w="4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《南京市生活垃圾管理条例》</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300" w:lineRule="exact"/>
              <w:ind w:firstLine="0"/>
              <w:jc w:val="center"/>
              <w:rPr>
                <w:rFonts w:eastAsia="宋体"/>
                <w:color w:val="auto"/>
                <w:sz w:val="21"/>
                <w:szCs w:val="21"/>
                <w:highlight w:val="none"/>
              </w:rPr>
            </w:pPr>
          </w:p>
        </w:tc>
      </w:tr>
      <w:tr>
        <w:tblPrEx>
          <w:shd w:val="clear" w:color="auto" w:fill="auto"/>
          <w:tblCellMar>
            <w:top w:w="15" w:type="dxa"/>
            <w:left w:w="15" w:type="dxa"/>
            <w:bottom w:w="15" w:type="dxa"/>
            <w:right w:w="15" w:type="dxa"/>
          </w:tblCellMar>
        </w:tblPrEx>
        <w:trPr>
          <w:trHeight w:val="964"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行政确认</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3207NJ007000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noWrap w:val="0"/>
            <w:tcMar>
              <w:left w:w="57" w:type="dxa"/>
              <w:right w:w="57" w:type="dxa"/>
            </w:tcMar>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对直接使用公共财政资金进行城市公共区域生活垃圾收集、运输和处置单位的确定</w:t>
            </w:r>
          </w:p>
        </w:tc>
        <w:tc>
          <w:tcPr>
            <w:tcW w:w="4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《南京市生活垃圾管理条例》</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300" w:lineRule="exact"/>
              <w:ind w:firstLine="0"/>
              <w:jc w:val="center"/>
              <w:rPr>
                <w:rFonts w:eastAsia="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行政给付</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000511011000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老年人福利补贴</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《中华人民共和国老年人权益保障法》</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《江苏省老年人权益保障条例》</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w:t>
            </w:r>
            <w:r>
              <w:rPr>
                <w:rFonts w:hint="default" w:hAnsi="宋体" w:eastAsia="宋体"/>
                <w:color w:val="auto"/>
                <w:sz w:val="21"/>
                <w:szCs w:val="21"/>
                <w:highlight w:val="none"/>
                <w:lang w:val="en-US" w:eastAsia="zh-CN" w:bidi="ar"/>
              </w:rPr>
              <w:t>关于印发</w:t>
            </w:r>
            <w:r>
              <w:rPr>
                <w:rFonts w:hint="eastAsia" w:hAnsi="宋体" w:eastAsia="宋体"/>
                <w:color w:val="auto"/>
                <w:sz w:val="21"/>
                <w:szCs w:val="21"/>
                <w:highlight w:val="none"/>
                <w:lang w:val="en-US" w:eastAsia="zh-CN" w:bidi="ar"/>
              </w:rPr>
              <w:t>&lt;</w:t>
            </w:r>
            <w:r>
              <w:rPr>
                <w:rFonts w:hint="default" w:hAnsi="宋体" w:eastAsia="宋体"/>
                <w:color w:val="auto"/>
                <w:sz w:val="21"/>
                <w:szCs w:val="21"/>
                <w:highlight w:val="none"/>
                <w:lang w:val="en-US" w:eastAsia="zh-CN" w:bidi="ar"/>
              </w:rPr>
              <w:t>南京市玄武区赋予街道经济社会管理 权限目录（行政许可及公共服务类）</w:t>
            </w:r>
            <w:r>
              <w:rPr>
                <w:rFonts w:hint="eastAsia" w:hAnsi="宋体" w:eastAsia="宋体"/>
                <w:color w:val="auto"/>
                <w:sz w:val="21"/>
                <w:szCs w:val="21"/>
                <w:highlight w:val="none"/>
                <w:lang w:val="en-US" w:eastAsia="zh-CN" w:bidi="ar"/>
              </w:rPr>
              <w:t>&gt;</w:t>
            </w:r>
            <w:r>
              <w:rPr>
                <w:rFonts w:hint="default" w:hAnsi="宋体" w:eastAsia="宋体"/>
                <w:color w:val="auto"/>
                <w:sz w:val="21"/>
                <w:szCs w:val="21"/>
                <w:highlight w:val="none"/>
                <w:lang w:val="en-US" w:eastAsia="zh-CN" w:bidi="ar"/>
              </w:rPr>
              <w:t>的通知</w:t>
            </w:r>
            <w:r>
              <w:rPr>
                <w:rFonts w:hint="eastAsia" w:hAnsi="宋体" w:eastAsia="宋体"/>
                <w:color w:val="auto"/>
                <w:sz w:val="21"/>
                <w:szCs w:val="21"/>
                <w:highlight w:val="none"/>
                <w:lang w:val="en-US" w:eastAsia="zh-CN" w:bidi="ar"/>
              </w:rPr>
              <w:t>》</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行政给付</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000523005000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计划生育家庭特别扶助金</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《中华人民共和国人口与计划生育法》</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《江苏省人口与计划生育条例》</w:t>
            </w:r>
          </w:p>
          <w:p>
            <w:pPr>
              <w:widowControl/>
              <w:snapToGrid/>
              <w:spacing w:line="280" w:lineRule="exact"/>
              <w:ind w:right="21" w:rightChars="10"/>
              <w:textAlignment w:val="center"/>
              <w:rPr>
                <w:rFonts w:hint="default"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w:t>
            </w:r>
            <w:r>
              <w:rPr>
                <w:rFonts w:hint="default" w:hAnsi="宋体" w:eastAsia="宋体"/>
                <w:color w:val="auto"/>
                <w:sz w:val="21"/>
                <w:szCs w:val="21"/>
                <w:highlight w:val="none"/>
                <w:lang w:val="en-US" w:eastAsia="zh-CN" w:bidi="ar"/>
              </w:rPr>
              <w:t>关于印发</w:t>
            </w:r>
            <w:r>
              <w:rPr>
                <w:rFonts w:hint="eastAsia" w:hAnsi="宋体" w:eastAsia="宋体"/>
                <w:color w:val="auto"/>
                <w:sz w:val="21"/>
                <w:szCs w:val="21"/>
                <w:highlight w:val="none"/>
                <w:lang w:val="en-US" w:eastAsia="zh-CN" w:bidi="ar"/>
              </w:rPr>
              <w:t>&lt;</w:t>
            </w:r>
            <w:r>
              <w:rPr>
                <w:rFonts w:hint="default" w:hAnsi="宋体" w:eastAsia="宋体"/>
                <w:color w:val="auto"/>
                <w:sz w:val="21"/>
                <w:szCs w:val="21"/>
                <w:highlight w:val="none"/>
                <w:lang w:val="en-US" w:eastAsia="zh-CN" w:bidi="ar"/>
              </w:rPr>
              <w:t>南京市玄武区赋予街道经济社会管理 权限目录（行政许可及公共服务类</w:t>
            </w:r>
            <w:r>
              <w:rPr>
                <w:rFonts w:hint="eastAsia" w:hAnsi="宋体" w:eastAsia="宋体"/>
                <w:color w:val="auto"/>
                <w:sz w:val="21"/>
                <w:szCs w:val="21"/>
                <w:highlight w:val="none"/>
                <w:lang w:val="en-US" w:eastAsia="zh-CN" w:bidi="ar"/>
              </w:rPr>
              <w:t>）&gt;</w:t>
            </w:r>
            <w:r>
              <w:rPr>
                <w:rFonts w:hint="default" w:hAnsi="宋体" w:eastAsia="宋体"/>
                <w:color w:val="auto"/>
                <w:sz w:val="21"/>
                <w:szCs w:val="21"/>
                <w:highlight w:val="none"/>
                <w:lang w:val="en-US" w:eastAsia="zh-CN" w:bidi="ar"/>
              </w:rPr>
              <w:t>的通知</w:t>
            </w:r>
            <w:r>
              <w:rPr>
                <w:rFonts w:hint="eastAsia" w:hAnsi="宋体" w:eastAsia="宋体"/>
                <w:color w:val="auto"/>
                <w:sz w:val="21"/>
                <w:szCs w:val="21"/>
                <w:highlight w:val="none"/>
                <w:lang w:val="en-US" w:eastAsia="zh-CN" w:bidi="ar"/>
              </w:rPr>
              <w:t>》</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default"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320208004000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对携带清真禁忌食品、物品进入清真食品的专营场所行为的处罚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《江苏省清真食品监督保护条例》</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320208005000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对在非专营清真食品场所内设置清真食品柜台或者摊点，未采取有效措施，与清真禁忌食品、物品柜台或者摊点相隔离行为的处罚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《江苏省清真食品监督保护条例》</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320208006000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对邻近清真食品专营场所设置清真禁忌食品、物品经营场所或者摊点，未与清真食品专营场所保持适当距离或者未采取相应的隔离措施，影响清真食品专营场所的经营活动行为的处罚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《江苏省清真食品监督保护条例》</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《关于公布南京市玄武区第二批相対集中行政处罚权目录的通知》　</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320208007000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对未按少数民族的清真饮食习俗屠宰畜禽或者加工、制作清真食品行为的处罚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《江苏省清真食品监督保护条例》</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320208008000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对未按照清真要求采购制成品、原料行为的处罚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《江苏省清真食品监督保护条例》</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《关于公布南京市玄武区第二批相対集中行政处罚权目录的通知》</w:t>
            </w:r>
            <w:r>
              <w:rPr>
                <w:rFonts w:hint="default" w:hAnsi="宋体" w:eastAsia="宋体"/>
                <w:color w:val="auto"/>
                <w:sz w:val="21"/>
                <w:szCs w:val="21"/>
                <w:highlight w:val="none"/>
                <w:lang w:val="en-US" w:eastAsia="zh-CN" w:bidi="ar"/>
              </w:rPr>
              <w:t xml:space="preserve">  </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0"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320208009000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对清真食品的运输车辆、计量器具、储藏容器和加工、储存、销售的场地，用以运送、称量、存放清真禁忌食品、物品行为的处罚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《江苏省清真食品监督保护条例》</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《关于公布南京市玄武区第二批相対集中行政处罚权目录的通知》　</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73"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320208010000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对专门从事清真食品生产、经营的企业和个体工商户在其字号、招牌上使用有清真饮食习俗的少数民族禁忌的语言、文字、图像的；或者其他从事食品生产、经营的企业和个体工商户在其字号、招牌上使用</w:t>
            </w:r>
            <w:r>
              <w:rPr>
                <w:rFonts w:hint="default" w:hAnsi="宋体" w:eastAsia="宋体"/>
                <w:color w:val="auto"/>
                <w:sz w:val="21"/>
                <w:szCs w:val="21"/>
                <w:highlight w:val="none"/>
                <w:lang w:val="en-US" w:eastAsia="zh-CN" w:bidi="ar"/>
              </w:rPr>
              <w:t>"</w:t>
            </w:r>
            <w:r>
              <w:rPr>
                <w:rFonts w:hint="eastAsia" w:hAnsi="宋体" w:eastAsia="宋体"/>
                <w:color w:val="auto"/>
                <w:sz w:val="21"/>
                <w:szCs w:val="21"/>
                <w:highlight w:val="none"/>
                <w:lang w:val="en-US" w:eastAsia="zh-CN" w:bidi="ar"/>
              </w:rPr>
              <w:t>清真</w:t>
            </w:r>
            <w:r>
              <w:rPr>
                <w:rFonts w:hint="default" w:hAnsi="宋体" w:eastAsia="宋体"/>
                <w:color w:val="auto"/>
                <w:sz w:val="21"/>
                <w:szCs w:val="21"/>
                <w:highlight w:val="none"/>
                <w:lang w:val="en-US" w:eastAsia="zh-CN" w:bidi="ar"/>
              </w:rPr>
              <w:t>"</w:t>
            </w:r>
            <w:r>
              <w:rPr>
                <w:rFonts w:hint="eastAsia" w:hAnsi="宋体" w:eastAsia="宋体"/>
                <w:color w:val="auto"/>
                <w:sz w:val="21"/>
                <w:szCs w:val="21"/>
                <w:highlight w:val="none"/>
                <w:lang w:val="en-US" w:eastAsia="zh-CN" w:bidi="ar"/>
              </w:rPr>
              <w:t>字样或者标有清真含义符号行为的处罚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《江苏省清真食品监督保护条例》</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《关于公布南京市玄武区第二批相対集中行政处罚权目录的通知》　</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36"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320208011000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对企业和个体工商户在其生产、经营的清真食品的名称、包装上使用有清真饮食习俗的少数民族禁忌的语言、文字、图像的；或者非清真食品的名称、包装上使用</w:t>
            </w:r>
            <w:r>
              <w:rPr>
                <w:rFonts w:hint="default" w:hAnsi="宋体" w:eastAsia="宋体"/>
                <w:color w:val="auto"/>
                <w:sz w:val="21"/>
                <w:szCs w:val="21"/>
                <w:highlight w:val="none"/>
                <w:lang w:val="en-US" w:eastAsia="zh-CN" w:bidi="ar"/>
              </w:rPr>
              <w:t>“</w:t>
            </w:r>
            <w:r>
              <w:rPr>
                <w:rFonts w:hint="eastAsia" w:hAnsi="宋体" w:eastAsia="宋体"/>
                <w:color w:val="auto"/>
                <w:sz w:val="21"/>
                <w:szCs w:val="21"/>
                <w:highlight w:val="none"/>
                <w:lang w:val="en-US" w:eastAsia="zh-CN" w:bidi="ar"/>
              </w:rPr>
              <w:t>清真</w:t>
            </w:r>
            <w:r>
              <w:rPr>
                <w:rFonts w:hint="default" w:hAnsi="宋体" w:eastAsia="宋体"/>
                <w:color w:val="auto"/>
                <w:sz w:val="21"/>
                <w:szCs w:val="21"/>
                <w:highlight w:val="none"/>
                <w:lang w:val="en-US" w:eastAsia="zh-CN" w:bidi="ar"/>
              </w:rPr>
              <w:t>”</w:t>
            </w:r>
            <w:r>
              <w:rPr>
                <w:rFonts w:hint="eastAsia" w:hAnsi="宋体" w:eastAsia="宋体"/>
                <w:color w:val="auto"/>
                <w:sz w:val="21"/>
                <w:szCs w:val="21"/>
                <w:highlight w:val="none"/>
                <w:lang w:val="en-US" w:eastAsia="zh-CN" w:bidi="ar"/>
              </w:rPr>
              <w:t>字样或者标有清真含义的符号行为的处罚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《江苏省清真食品监督保护条例》</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《关于公布南京市玄武区第二批相対集中行政处罚权目录的通知》</w:t>
            </w:r>
            <w:r>
              <w:rPr>
                <w:rFonts w:hint="default" w:hAnsi="宋体" w:eastAsia="宋体"/>
                <w:color w:val="auto"/>
                <w:sz w:val="21"/>
                <w:szCs w:val="21"/>
                <w:highlight w:val="none"/>
                <w:lang w:val="en-US" w:eastAsia="zh-CN" w:bidi="ar"/>
              </w:rPr>
              <w:t xml:space="preserve"> </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6"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320208012000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对伪造、转让、租借或者买卖清真标志牌行为的处罚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《江苏省清真食品监督保护条例》</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《关于公布南京市玄武区第二批相対集中行政处罚权目录的通知》</w:t>
            </w:r>
            <w:r>
              <w:rPr>
                <w:rFonts w:hint="default" w:hAnsi="宋体" w:eastAsia="宋体"/>
                <w:color w:val="auto"/>
                <w:sz w:val="21"/>
                <w:szCs w:val="21"/>
                <w:highlight w:val="none"/>
                <w:lang w:val="en-US" w:eastAsia="zh-CN" w:bidi="ar"/>
              </w:rPr>
              <w:t xml:space="preserve">  </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7"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320208013000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对宗教活动场所未建立有关管理制度或者管理制度不符合要求的处罚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lang w:val="en-US" w:eastAsia="zh-CN"/>
              </w:rPr>
            </w:pPr>
            <w:r>
              <w:rPr>
                <w:rFonts w:hint="eastAsia"/>
                <w:lang w:val="en-US" w:eastAsia="zh-CN"/>
              </w:rPr>
              <w:t>《宗教事务条例》</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pStyle w:val="4"/>
              <w:ind w:left="0" w:leftChars="0" w:firstLine="0" w:firstLineChars="0"/>
              <w:rPr>
                <w:rFonts w:hint="eastAsia"/>
                <w:lang w:val="en-US" w:eastAsia="zh-CN"/>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7"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320208020000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对假冒宗教教职人员进行宗教活动或者骗取钱财等违法活动的处罚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lang w:val="en-US" w:eastAsia="zh-CN"/>
              </w:rPr>
            </w:pPr>
            <w:r>
              <w:rPr>
                <w:rFonts w:hint="eastAsia"/>
                <w:lang w:val="en-US" w:eastAsia="zh-CN"/>
              </w:rPr>
              <w:t>《宗教事务条例》</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pStyle w:val="4"/>
              <w:ind w:left="0" w:leftChars="0" w:firstLine="0" w:firstLineChars="0"/>
              <w:rPr>
                <w:rFonts w:hint="eastAsia"/>
                <w:lang w:val="en-US" w:eastAsia="zh-CN"/>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8"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320208002000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对强制公民信仰宗教或者不信仰宗教，或者干扰宗教团体、宗教活动场所正常的宗教活动的处罚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lang w:val="en-US" w:eastAsia="zh-CN"/>
              </w:rPr>
            </w:pPr>
            <w:r>
              <w:rPr>
                <w:rFonts w:hint="eastAsia"/>
                <w:lang w:val="en-US" w:eastAsia="zh-CN"/>
              </w:rPr>
              <w:t>《宗教事务条例》</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pStyle w:val="4"/>
              <w:ind w:left="0" w:leftChars="0" w:firstLine="0" w:firstLineChars="0"/>
              <w:rPr>
                <w:rFonts w:hint="eastAsia"/>
                <w:lang w:val="en-US" w:eastAsia="zh-CN"/>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320208003000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对破坏民族团结和制造民族分裂行为的处罚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《江苏省少数民族权益保障条例》</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7"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320208021000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对擅自举行大型宗教活动行为的处罚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lang w:val="en-US" w:eastAsia="zh-CN"/>
              </w:rPr>
            </w:pPr>
            <w:r>
              <w:rPr>
                <w:rFonts w:hint="eastAsia"/>
                <w:lang w:val="en-US" w:eastAsia="zh-CN"/>
              </w:rPr>
              <w:t>《宗教事务条例》</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pStyle w:val="4"/>
              <w:ind w:left="0" w:leftChars="0" w:firstLine="0" w:firstLineChars="0"/>
              <w:rPr>
                <w:rFonts w:hint="eastAsia"/>
                <w:lang w:val="en-US" w:eastAsia="zh-CN"/>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7"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320208014000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对宗教活动场所内发生重大事故、重大事件未及时报告，造成严重后果的处罚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lang w:val="en-US" w:eastAsia="zh-CN"/>
              </w:rPr>
            </w:pPr>
            <w:r>
              <w:rPr>
                <w:rFonts w:hint="eastAsia"/>
                <w:lang w:val="en-US" w:eastAsia="zh-CN"/>
              </w:rPr>
              <w:t>《宗教事务条例》</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pStyle w:val="4"/>
              <w:ind w:left="0" w:leftChars="0" w:firstLine="0" w:firstLineChars="0"/>
              <w:rPr>
                <w:rFonts w:hint="eastAsia"/>
                <w:lang w:val="en-US" w:eastAsia="zh-CN"/>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31"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320208017000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对擅自设立宗教活动场所的，宗教活动场所已被撤销登记或者吊销登记证书仍然进行宗教活动的，或者擅自设立宗教院校的处罚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lang w:val="en-US" w:eastAsia="zh-CN"/>
              </w:rPr>
            </w:pPr>
            <w:r>
              <w:rPr>
                <w:rFonts w:hint="eastAsia"/>
                <w:lang w:val="en-US" w:eastAsia="zh-CN"/>
              </w:rPr>
              <w:t>《宗教事务条例》</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pStyle w:val="4"/>
              <w:ind w:left="0" w:leftChars="0" w:firstLine="0" w:firstLineChars="0"/>
              <w:rPr>
                <w:rFonts w:hint="eastAsia"/>
                <w:lang w:val="en-US" w:eastAsia="zh-CN"/>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7"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320208018000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对非宗教团体、非宗教院校、非宗教活动场所、非指定的临时活动地点组织、举行宗教活动，接受宗教性捐赠的处罚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lang w:val="en-US" w:eastAsia="zh-CN"/>
              </w:rPr>
            </w:pPr>
            <w:r>
              <w:rPr>
                <w:rFonts w:hint="eastAsia"/>
                <w:lang w:val="en-US" w:eastAsia="zh-CN"/>
              </w:rPr>
              <w:t>《宗教事务条例》</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pStyle w:val="4"/>
              <w:ind w:left="0" w:leftChars="0" w:firstLine="0" w:firstLineChars="0"/>
              <w:rPr>
                <w:rFonts w:hint="eastAsia"/>
                <w:lang w:val="en-US" w:eastAsia="zh-CN"/>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1"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320208025000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对违反规定修建大型露天宗教造像的处罚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lang w:val="en-US" w:eastAsia="zh-CN"/>
              </w:rPr>
            </w:pPr>
            <w:r>
              <w:rPr>
                <w:rFonts w:hint="eastAsia"/>
                <w:lang w:val="en-US" w:eastAsia="zh-CN"/>
              </w:rPr>
              <w:t>《宗教事务条例》</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pStyle w:val="4"/>
              <w:ind w:left="0" w:leftChars="0" w:firstLine="0" w:firstLineChars="0"/>
              <w:rPr>
                <w:rFonts w:hint="eastAsia"/>
                <w:lang w:val="en-US" w:eastAsia="zh-CN"/>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4"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320214052000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违反工作时间规定的处罚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lang w:val="en-US" w:eastAsia="zh-CN"/>
              </w:rPr>
            </w:pPr>
            <w:r>
              <w:rPr>
                <w:rFonts w:hint="eastAsia"/>
                <w:lang w:val="en-US" w:eastAsia="zh-CN"/>
              </w:rPr>
              <w:t xml:space="preserve">《劳动保障监察条例》     </w:t>
            </w:r>
          </w:p>
          <w:p>
            <w:pPr>
              <w:widowControl/>
              <w:snapToGrid/>
              <w:spacing w:line="280" w:lineRule="exact"/>
              <w:ind w:right="21" w:rightChars="10"/>
              <w:textAlignment w:val="center"/>
              <w:rPr>
                <w:rFonts w:hint="eastAsia"/>
                <w:lang w:val="en-US" w:eastAsia="zh-CN"/>
              </w:rPr>
            </w:pPr>
            <w:r>
              <w:rPr>
                <w:rFonts w:hint="eastAsia"/>
                <w:lang w:val="en-US" w:eastAsia="zh-CN"/>
              </w:rPr>
              <w:t xml:space="preserve">《劳动保障监察条例》 </w:t>
            </w:r>
          </w:p>
          <w:p>
            <w:pPr>
              <w:widowControl/>
              <w:snapToGrid/>
              <w:spacing w:line="280" w:lineRule="exact"/>
              <w:ind w:right="21" w:rightChars="10"/>
              <w:textAlignment w:val="center"/>
              <w:rPr>
                <w:rFonts w:hint="eastAsia"/>
                <w:lang w:val="en-US" w:eastAsia="zh-CN"/>
              </w:rPr>
            </w:pPr>
            <w:r>
              <w:rPr>
                <w:rFonts w:hint="eastAsia"/>
                <w:lang w:val="en-US" w:eastAsia="zh-CN"/>
              </w:rPr>
              <w:t>《江苏省劳动监察规定》</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pStyle w:val="4"/>
              <w:ind w:left="0" w:leftChars="0" w:firstLine="0" w:firstLineChars="0"/>
              <w:rPr>
                <w:rFonts w:hint="eastAsia"/>
                <w:lang w:val="en-US" w:eastAsia="zh-CN"/>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4"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320214042000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违反禁止使用童工规定的处罚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lang w:val="en-US" w:eastAsia="zh-CN"/>
              </w:rPr>
            </w:pPr>
            <w:r>
              <w:rPr>
                <w:rFonts w:hint="eastAsia"/>
                <w:lang w:val="en-US" w:eastAsia="zh-CN"/>
              </w:rPr>
              <w:t>《中华人民共和国劳动法》</w:t>
            </w:r>
          </w:p>
          <w:p>
            <w:pPr>
              <w:widowControl/>
              <w:snapToGrid/>
              <w:spacing w:line="280" w:lineRule="exact"/>
              <w:ind w:right="21" w:rightChars="10"/>
              <w:textAlignment w:val="center"/>
              <w:rPr>
                <w:rFonts w:hint="eastAsia"/>
                <w:lang w:val="en-US" w:eastAsia="zh-CN"/>
              </w:rPr>
            </w:pPr>
            <w:r>
              <w:rPr>
                <w:rFonts w:hint="eastAsia"/>
                <w:lang w:val="en-US" w:eastAsia="zh-CN"/>
              </w:rPr>
              <w:t>《禁止使用童工规定》</w:t>
            </w:r>
          </w:p>
          <w:p>
            <w:pPr>
              <w:widowControl/>
              <w:snapToGrid/>
              <w:spacing w:line="280" w:lineRule="exact"/>
              <w:ind w:right="21" w:rightChars="10"/>
              <w:textAlignment w:val="center"/>
              <w:rPr>
                <w:rFonts w:hint="eastAsia"/>
                <w:lang w:val="en-US" w:eastAsia="zh-CN"/>
              </w:rPr>
            </w:pPr>
            <w:r>
              <w:rPr>
                <w:rFonts w:hint="eastAsia"/>
                <w:lang w:val="en-US" w:eastAsia="zh-CN"/>
              </w:rPr>
              <w:t>《劳动保障监察条例》</w:t>
            </w:r>
          </w:p>
          <w:p>
            <w:pPr>
              <w:widowControl/>
              <w:snapToGrid/>
              <w:spacing w:line="280" w:lineRule="exact"/>
              <w:ind w:right="21" w:rightChars="10"/>
              <w:textAlignment w:val="center"/>
              <w:rPr>
                <w:rFonts w:hint="eastAsia"/>
                <w:lang w:val="en-US" w:eastAsia="zh-CN"/>
              </w:rPr>
            </w:pPr>
            <w:r>
              <w:rPr>
                <w:rFonts w:hint="eastAsia"/>
                <w:lang w:val="en-US" w:eastAsia="zh-CN"/>
              </w:rPr>
              <w:t>《关于实施&lt;劳动保障监察条例&gt;若干规定》</w:t>
            </w:r>
          </w:p>
          <w:p>
            <w:pPr>
              <w:widowControl/>
              <w:snapToGrid/>
              <w:spacing w:line="280" w:lineRule="exact"/>
              <w:ind w:right="21" w:rightChars="10"/>
              <w:textAlignment w:val="center"/>
              <w:rPr>
                <w:rFonts w:hint="eastAsia"/>
                <w:lang w:val="en-US" w:eastAsia="zh-CN"/>
              </w:rPr>
            </w:pPr>
            <w:r>
              <w:rPr>
                <w:rFonts w:hint="eastAsia"/>
                <w:lang w:val="en-US" w:eastAsia="zh-CN"/>
              </w:rPr>
              <w:t>《江苏省劳动监察规定》</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pStyle w:val="4"/>
              <w:ind w:left="0" w:leftChars="0" w:firstLine="0" w:firstLineChars="0"/>
              <w:rPr>
                <w:rFonts w:hint="eastAsia"/>
                <w:lang w:val="en-US" w:eastAsia="zh-CN"/>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7"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320214065000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拒不接受或配合劳动保障监察的处罚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lang w:val="en-US" w:eastAsia="zh-CN"/>
              </w:rPr>
            </w:pPr>
            <w:r>
              <w:rPr>
                <w:rFonts w:hint="eastAsia"/>
                <w:lang w:val="en-US" w:eastAsia="zh-CN"/>
              </w:rPr>
              <w:t>《劳动保障监察条例》</w:t>
            </w:r>
          </w:p>
          <w:p>
            <w:pPr>
              <w:widowControl/>
              <w:snapToGrid/>
              <w:spacing w:line="280" w:lineRule="exact"/>
              <w:ind w:right="21" w:rightChars="10"/>
              <w:textAlignment w:val="center"/>
              <w:rPr>
                <w:rFonts w:hint="eastAsia"/>
                <w:lang w:val="en-US" w:eastAsia="zh-CN"/>
              </w:rPr>
            </w:pPr>
            <w:r>
              <w:rPr>
                <w:rFonts w:hint="eastAsia"/>
                <w:lang w:val="en-US" w:eastAsia="zh-CN"/>
              </w:rPr>
              <w:t xml:space="preserve">《劳动保障监察条例》 </w:t>
            </w:r>
          </w:p>
          <w:p>
            <w:pPr>
              <w:widowControl/>
              <w:snapToGrid/>
              <w:spacing w:line="280" w:lineRule="exact"/>
              <w:ind w:right="21" w:rightChars="10"/>
              <w:textAlignment w:val="center"/>
              <w:rPr>
                <w:rFonts w:hint="eastAsia"/>
                <w:lang w:val="en-US" w:eastAsia="zh-CN"/>
              </w:rPr>
            </w:pPr>
            <w:r>
              <w:rPr>
                <w:rFonts w:hint="eastAsia"/>
                <w:lang w:val="en-US" w:eastAsia="zh-CN"/>
              </w:rPr>
              <w:t>《江苏省劳动监察规定》</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pStyle w:val="4"/>
              <w:ind w:left="0" w:leftChars="0" w:firstLine="0" w:firstLineChars="0"/>
              <w:rPr>
                <w:rFonts w:hint="eastAsia"/>
                <w:lang w:val="en-US" w:eastAsia="zh-CN"/>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3"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320214039000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违反招用人员规定的处罚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lang w:val="en-US" w:eastAsia="zh-CN"/>
              </w:rPr>
            </w:pPr>
            <w:r>
              <w:rPr>
                <w:rFonts w:hint="eastAsia"/>
                <w:lang w:val="en-US" w:eastAsia="zh-CN"/>
              </w:rPr>
              <w:t>《就业服务与就业管理规定》</w:t>
            </w:r>
          </w:p>
          <w:p>
            <w:pPr>
              <w:widowControl/>
              <w:snapToGrid/>
              <w:spacing w:line="280" w:lineRule="exact"/>
              <w:ind w:right="21" w:rightChars="10"/>
              <w:textAlignment w:val="center"/>
              <w:rPr>
                <w:rFonts w:hint="eastAsia"/>
                <w:lang w:val="en-US" w:eastAsia="zh-CN"/>
              </w:rPr>
            </w:pPr>
            <w:r>
              <w:rPr>
                <w:rFonts w:hint="eastAsia"/>
                <w:lang w:val="en-US" w:eastAsia="zh-CN"/>
              </w:rPr>
              <w:t>《劳动保障监察条例》</w:t>
            </w:r>
          </w:p>
          <w:p>
            <w:pPr>
              <w:widowControl/>
              <w:snapToGrid/>
              <w:spacing w:line="280" w:lineRule="exact"/>
              <w:ind w:right="21" w:rightChars="10"/>
              <w:textAlignment w:val="center"/>
              <w:rPr>
                <w:rFonts w:hint="eastAsia"/>
                <w:lang w:val="en-US" w:eastAsia="zh-CN"/>
              </w:rPr>
            </w:pPr>
            <w:r>
              <w:rPr>
                <w:rFonts w:hint="eastAsia"/>
                <w:lang w:val="en-US" w:eastAsia="zh-CN"/>
              </w:rPr>
              <w:t>《关于实施&lt;劳动保障监察条例&gt;若干规定》</w:t>
            </w:r>
          </w:p>
          <w:p>
            <w:pPr>
              <w:widowControl/>
              <w:snapToGrid/>
              <w:spacing w:line="280" w:lineRule="exact"/>
              <w:ind w:right="21" w:rightChars="10"/>
              <w:textAlignment w:val="center"/>
              <w:rPr>
                <w:rFonts w:hint="eastAsia"/>
                <w:lang w:val="en-US" w:eastAsia="zh-CN"/>
              </w:rPr>
            </w:pPr>
            <w:r>
              <w:rPr>
                <w:rFonts w:hint="eastAsia"/>
                <w:lang w:val="en-US" w:eastAsia="zh-CN"/>
              </w:rPr>
              <w:t>《江苏省劳动监察规定》</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pStyle w:val="4"/>
              <w:ind w:left="0" w:leftChars="0" w:firstLine="0" w:firstLineChars="0"/>
              <w:rPr>
                <w:rFonts w:hint="eastAsia"/>
                <w:lang w:val="en-US" w:eastAsia="zh-CN"/>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7"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320214043000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违反职业介绍管理规定的处罚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lang w:val="en-US" w:eastAsia="zh-CN"/>
              </w:rPr>
            </w:pPr>
            <w:r>
              <w:rPr>
                <w:rFonts w:hint="eastAsia"/>
                <w:lang w:val="en-US" w:eastAsia="zh-CN"/>
              </w:rPr>
              <w:t>《中华人民共和国就业促进法》</w:t>
            </w:r>
          </w:p>
          <w:p>
            <w:pPr>
              <w:widowControl/>
              <w:snapToGrid/>
              <w:spacing w:line="280" w:lineRule="exact"/>
              <w:ind w:right="21" w:rightChars="10"/>
              <w:textAlignment w:val="center"/>
              <w:rPr>
                <w:rFonts w:hint="eastAsia"/>
                <w:lang w:val="en-US" w:eastAsia="zh-CN"/>
              </w:rPr>
            </w:pPr>
            <w:r>
              <w:rPr>
                <w:rFonts w:hint="eastAsia"/>
                <w:lang w:val="en-US" w:eastAsia="zh-CN"/>
              </w:rPr>
              <w:t>《就业服务与就业管理规定》</w:t>
            </w:r>
          </w:p>
          <w:p>
            <w:pPr>
              <w:widowControl/>
              <w:snapToGrid/>
              <w:spacing w:line="280" w:lineRule="exact"/>
              <w:ind w:right="21" w:rightChars="10"/>
              <w:textAlignment w:val="center"/>
              <w:rPr>
                <w:rFonts w:hint="eastAsia"/>
                <w:lang w:val="en-US" w:eastAsia="zh-CN"/>
              </w:rPr>
            </w:pPr>
            <w:r>
              <w:rPr>
                <w:rFonts w:hint="eastAsia"/>
                <w:lang w:val="en-US" w:eastAsia="zh-CN"/>
              </w:rPr>
              <w:t>《劳动保障监察条例》</w:t>
            </w:r>
          </w:p>
          <w:p>
            <w:pPr>
              <w:widowControl/>
              <w:snapToGrid/>
              <w:spacing w:line="280" w:lineRule="exact"/>
              <w:ind w:right="21" w:rightChars="10"/>
              <w:textAlignment w:val="center"/>
              <w:rPr>
                <w:rFonts w:hint="eastAsia"/>
                <w:lang w:val="en-US" w:eastAsia="zh-CN"/>
              </w:rPr>
            </w:pPr>
            <w:r>
              <w:rPr>
                <w:rFonts w:hint="eastAsia"/>
                <w:lang w:val="en-US" w:eastAsia="zh-CN"/>
              </w:rPr>
              <w:t>《关于实施&lt;劳动保障监察条例&gt;若干规定》</w:t>
            </w:r>
          </w:p>
          <w:p>
            <w:pPr>
              <w:widowControl/>
              <w:snapToGrid/>
              <w:spacing w:line="280" w:lineRule="exact"/>
              <w:ind w:right="21" w:rightChars="10"/>
              <w:textAlignment w:val="center"/>
              <w:rPr>
                <w:rFonts w:hint="eastAsia"/>
                <w:lang w:val="en-US" w:eastAsia="zh-CN"/>
              </w:rPr>
            </w:pPr>
            <w:r>
              <w:rPr>
                <w:rFonts w:hint="eastAsia"/>
                <w:lang w:val="en-US" w:eastAsia="zh-CN"/>
              </w:rPr>
              <w:t>《江苏省劳动监察规定》</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pStyle w:val="4"/>
              <w:ind w:left="0" w:leftChars="0" w:firstLine="0" w:firstLineChars="0"/>
              <w:rPr>
                <w:rFonts w:hint="eastAsia"/>
                <w:lang w:val="en-US" w:eastAsia="zh-CN"/>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1"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320214050000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违反劳务派遣行政许可规定的处罚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lang w:val="en-US" w:eastAsia="zh-CN"/>
              </w:rPr>
            </w:pPr>
            <w:r>
              <w:rPr>
                <w:rFonts w:hint="eastAsia"/>
                <w:lang w:val="en-US" w:eastAsia="zh-CN"/>
              </w:rPr>
              <w:t>《中华人民共和国劳动合同法》</w:t>
            </w:r>
          </w:p>
          <w:p>
            <w:pPr>
              <w:widowControl/>
              <w:snapToGrid/>
              <w:spacing w:line="280" w:lineRule="exact"/>
              <w:ind w:right="21" w:rightChars="10"/>
              <w:textAlignment w:val="center"/>
              <w:rPr>
                <w:rFonts w:hint="eastAsia"/>
                <w:lang w:val="en-US" w:eastAsia="zh-CN"/>
              </w:rPr>
            </w:pPr>
            <w:r>
              <w:rPr>
                <w:rFonts w:hint="eastAsia"/>
                <w:lang w:val="en-US" w:eastAsia="zh-CN"/>
              </w:rPr>
              <w:t xml:space="preserve">《劳务派遣行政许可实施办法》      </w:t>
            </w:r>
          </w:p>
          <w:p>
            <w:pPr>
              <w:widowControl/>
              <w:snapToGrid/>
              <w:spacing w:line="280" w:lineRule="exact"/>
              <w:ind w:right="21" w:rightChars="10"/>
              <w:textAlignment w:val="center"/>
              <w:rPr>
                <w:rFonts w:hint="eastAsia"/>
                <w:lang w:val="en-US" w:eastAsia="zh-CN"/>
              </w:rPr>
            </w:pPr>
            <w:r>
              <w:rPr>
                <w:rFonts w:hint="eastAsia"/>
                <w:lang w:val="en-US" w:eastAsia="zh-CN"/>
              </w:rPr>
              <w:t>《劳动保障监察条例》</w:t>
            </w:r>
          </w:p>
          <w:p>
            <w:pPr>
              <w:widowControl/>
              <w:snapToGrid/>
              <w:spacing w:line="280" w:lineRule="exact"/>
              <w:ind w:right="21" w:rightChars="10"/>
              <w:textAlignment w:val="center"/>
              <w:rPr>
                <w:rFonts w:hint="eastAsia"/>
                <w:lang w:val="en-US" w:eastAsia="zh-CN"/>
              </w:rPr>
            </w:pPr>
            <w:r>
              <w:rPr>
                <w:rFonts w:hint="eastAsia"/>
                <w:lang w:val="en-US" w:eastAsia="zh-CN"/>
              </w:rPr>
              <w:t>《关于实施&lt;劳动保障监察条例&gt;若干规定》</w:t>
            </w:r>
          </w:p>
          <w:p>
            <w:pPr>
              <w:widowControl/>
              <w:snapToGrid/>
              <w:spacing w:line="280" w:lineRule="exact"/>
              <w:ind w:right="21" w:rightChars="10"/>
              <w:textAlignment w:val="center"/>
              <w:rPr>
                <w:rFonts w:hint="eastAsia"/>
                <w:lang w:val="en-US" w:eastAsia="zh-CN"/>
              </w:rPr>
            </w:pPr>
            <w:r>
              <w:rPr>
                <w:rFonts w:hint="eastAsia"/>
                <w:lang w:val="en-US" w:eastAsia="zh-CN"/>
              </w:rPr>
              <w:t>《江苏省劳动监察规定》</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pStyle w:val="4"/>
              <w:ind w:left="0" w:leftChars="0" w:firstLine="0" w:firstLineChars="0"/>
              <w:rPr>
                <w:rFonts w:hint="eastAsia"/>
                <w:lang w:val="en-US" w:eastAsia="zh-CN"/>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8"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320214051000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违反劳务派遣管理规定的处罚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lang w:val="en-US" w:eastAsia="zh-CN"/>
              </w:rPr>
            </w:pPr>
            <w:r>
              <w:rPr>
                <w:rFonts w:hint="eastAsia"/>
                <w:lang w:val="en-US" w:eastAsia="zh-CN"/>
              </w:rPr>
              <w:t>《中华人民共和国劳动合同法》</w:t>
            </w:r>
          </w:p>
          <w:p>
            <w:pPr>
              <w:widowControl/>
              <w:snapToGrid/>
              <w:spacing w:line="280" w:lineRule="exact"/>
              <w:ind w:right="21" w:rightChars="10"/>
              <w:textAlignment w:val="center"/>
              <w:rPr>
                <w:rFonts w:hint="eastAsia"/>
                <w:lang w:val="en-US" w:eastAsia="zh-CN"/>
              </w:rPr>
            </w:pPr>
            <w:r>
              <w:rPr>
                <w:rFonts w:hint="eastAsia"/>
                <w:lang w:val="en-US" w:eastAsia="zh-CN"/>
              </w:rPr>
              <w:t>《劳务派遣暂行规定》</w:t>
            </w:r>
          </w:p>
          <w:p>
            <w:pPr>
              <w:widowControl/>
              <w:snapToGrid/>
              <w:spacing w:line="280" w:lineRule="exact"/>
              <w:ind w:right="21" w:rightChars="10"/>
              <w:textAlignment w:val="center"/>
              <w:rPr>
                <w:rFonts w:hint="eastAsia"/>
                <w:lang w:val="en-US" w:eastAsia="zh-CN"/>
              </w:rPr>
            </w:pPr>
            <w:r>
              <w:rPr>
                <w:rFonts w:hint="eastAsia"/>
                <w:lang w:val="en-US" w:eastAsia="zh-CN"/>
              </w:rPr>
              <w:t>《中华人民共和国劳动合同法》</w:t>
            </w:r>
          </w:p>
          <w:p>
            <w:pPr>
              <w:widowControl/>
              <w:snapToGrid/>
              <w:spacing w:line="280" w:lineRule="exact"/>
              <w:ind w:right="21" w:rightChars="10"/>
              <w:textAlignment w:val="center"/>
              <w:rPr>
                <w:rFonts w:hint="eastAsia"/>
                <w:lang w:val="en-US" w:eastAsia="zh-CN"/>
              </w:rPr>
            </w:pPr>
            <w:r>
              <w:rPr>
                <w:rFonts w:hint="eastAsia"/>
                <w:lang w:val="en-US" w:eastAsia="zh-CN"/>
              </w:rPr>
              <w:t>《劳务派遣暂行规定》</w:t>
            </w:r>
          </w:p>
          <w:p>
            <w:pPr>
              <w:widowControl/>
              <w:snapToGrid/>
              <w:spacing w:line="280" w:lineRule="exact"/>
              <w:ind w:right="21" w:rightChars="10"/>
              <w:textAlignment w:val="center"/>
              <w:rPr>
                <w:rFonts w:hint="eastAsia"/>
                <w:lang w:val="en-US" w:eastAsia="zh-CN"/>
              </w:rPr>
            </w:pPr>
            <w:r>
              <w:rPr>
                <w:rFonts w:hint="eastAsia"/>
                <w:lang w:val="en-US" w:eastAsia="zh-CN"/>
              </w:rPr>
              <w:t>《劳动合同法实施条例》</w:t>
            </w:r>
          </w:p>
          <w:p>
            <w:pPr>
              <w:widowControl/>
              <w:snapToGrid/>
              <w:spacing w:line="280" w:lineRule="exact"/>
              <w:ind w:right="21" w:rightChars="10"/>
              <w:textAlignment w:val="center"/>
              <w:rPr>
                <w:rFonts w:hint="eastAsia"/>
                <w:lang w:val="en-US" w:eastAsia="zh-CN"/>
              </w:rPr>
            </w:pPr>
            <w:r>
              <w:rPr>
                <w:rFonts w:hint="eastAsia"/>
                <w:lang w:val="en-US" w:eastAsia="zh-CN"/>
              </w:rPr>
              <w:t>《劳动保障监察条例》</w:t>
            </w:r>
          </w:p>
          <w:p>
            <w:pPr>
              <w:widowControl/>
              <w:snapToGrid/>
              <w:spacing w:line="280" w:lineRule="exact"/>
              <w:ind w:right="21" w:rightChars="10"/>
              <w:textAlignment w:val="center"/>
              <w:rPr>
                <w:rFonts w:hint="eastAsia"/>
                <w:lang w:val="en-US" w:eastAsia="zh-CN"/>
              </w:rPr>
            </w:pPr>
            <w:r>
              <w:rPr>
                <w:rFonts w:hint="eastAsia"/>
                <w:lang w:val="en-US" w:eastAsia="zh-CN"/>
              </w:rPr>
              <w:t>《关于实施&lt;劳动保障监察条例&gt;若干规定》</w:t>
            </w:r>
          </w:p>
          <w:p>
            <w:pPr>
              <w:widowControl/>
              <w:snapToGrid/>
              <w:spacing w:line="280" w:lineRule="exact"/>
              <w:ind w:right="21" w:rightChars="10"/>
              <w:textAlignment w:val="center"/>
              <w:rPr>
                <w:rFonts w:hint="eastAsia"/>
                <w:lang w:val="en-US" w:eastAsia="zh-CN"/>
              </w:rPr>
            </w:pPr>
            <w:r>
              <w:rPr>
                <w:rFonts w:hint="eastAsia"/>
                <w:lang w:val="en-US" w:eastAsia="zh-CN"/>
              </w:rPr>
              <w:t>《江苏省劳动监察规定》</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pStyle w:val="4"/>
              <w:ind w:left="0" w:leftChars="0" w:firstLine="0" w:firstLineChars="0"/>
              <w:rPr>
                <w:rFonts w:hint="eastAsia"/>
                <w:lang w:val="en-US" w:eastAsia="zh-CN"/>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5"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320214054000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违反工资分配、工资支付管理规定的处罚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lang w:val="en-US" w:eastAsia="zh-CN"/>
              </w:rPr>
            </w:pPr>
            <w:r>
              <w:rPr>
                <w:rFonts w:hint="eastAsia"/>
                <w:lang w:val="en-US" w:eastAsia="zh-CN"/>
              </w:rPr>
              <w:t>《江苏省工资支付条例》</w:t>
            </w:r>
          </w:p>
          <w:p>
            <w:pPr>
              <w:widowControl/>
              <w:snapToGrid/>
              <w:spacing w:line="280" w:lineRule="exact"/>
              <w:ind w:right="21" w:rightChars="10"/>
              <w:textAlignment w:val="center"/>
              <w:rPr>
                <w:rFonts w:hint="eastAsia"/>
                <w:lang w:val="en-US" w:eastAsia="zh-CN"/>
              </w:rPr>
            </w:pPr>
            <w:r>
              <w:rPr>
                <w:rFonts w:hint="eastAsia"/>
                <w:lang w:val="en-US" w:eastAsia="zh-CN"/>
              </w:rPr>
              <w:t>《劳动保障监察条例》</w:t>
            </w:r>
          </w:p>
          <w:p>
            <w:pPr>
              <w:widowControl/>
              <w:snapToGrid/>
              <w:spacing w:line="280" w:lineRule="exact"/>
              <w:ind w:right="21" w:rightChars="10"/>
              <w:textAlignment w:val="center"/>
              <w:rPr>
                <w:rFonts w:hint="eastAsia"/>
                <w:lang w:val="en-US" w:eastAsia="zh-CN"/>
              </w:rPr>
            </w:pPr>
            <w:r>
              <w:rPr>
                <w:rFonts w:hint="eastAsia"/>
                <w:lang w:val="en-US" w:eastAsia="zh-CN"/>
              </w:rPr>
              <w:t>《关于实施&lt;劳动保障监察条例&gt;若干规定》</w:t>
            </w:r>
          </w:p>
          <w:p>
            <w:pPr>
              <w:widowControl/>
              <w:snapToGrid/>
              <w:spacing w:line="280" w:lineRule="exact"/>
              <w:ind w:right="21" w:rightChars="10"/>
              <w:textAlignment w:val="center"/>
              <w:rPr>
                <w:rFonts w:hint="eastAsia"/>
                <w:lang w:val="en-US" w:eastAsia="zh-CN"/>
              </w:rPr>
            </w:pPr>
            <w:r>
              <w:rPr>
                <w:rFonts w:hint="eastAsia"/>
                <w:lang w:val="en-US" w:eastAsia="zh-CN"/>
              </w:rPr>
              <w:t>《江苏省劳动监察规定》</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pStyle w:val="4"/>
              <w:ind w:left="0" w:leftChars="0" w:firstLine="0" w:firstLineChars="0"/>
              <w:rPr>
                <w:rFonts w:hint="eastAsia"/>
                <w:lang w:val="en-US" w:eastAsia="zh-CN"/>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7"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320214046000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违反建立职工名册规定的处罚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lang w:val="en-US" w:eastAsia="zh-CN"/>
              </w:rPr>
            </w:pPr>
            <w:r>
              <w:rPr>
                <w:rFonts w:hint="eastAsia"/>
                <w:lang w:val="en-US" w:eastAsia="zh-CN"/>
              </w:rPr>
              <w:t>《中华人民共和国劳动合同法》</w:t>
            </w:r>
          </w:p>
          <w:p>
            <w:pPr>
              <w:widowControl/>
              <w:snapToGrid/>
              <w:spacing w:line="280" w:lineRule="exact"/>
              <w:ind w:right="21" w:rightChars="10"/>
              <w:textAlignment w:val="center"/>
              <w:rPr>
                <w:rFonts w:hint="eastAsia"/>
                <w:lang w:val="en-US" w:eastAsia="zh-CN"/>
              </w:rPr>
            </w:pPr>
            <w:r>
              <w:rPr>
                <w:rFonts w:hint="eastAsia"/>
                <w:lang w:val="en-US" w:eastAsia="zh-CN"/>
              </w:rPr>
              <w:t>《劳动合同法实施条例》</w:t>
            </w:r>
          </w:p>
          <w:p>
            <w:pPr>
              <w:widowControl/>
              <w:snapToGrid/>
              <w:spacing w:line="280" w:lineRule="exact"/>
              <w:ind w:right="21" w:rightChars="10"/>
              <w:textAlignment w:val="center"/>
              <w:rPr>
                <w:rFonts w:hint="eastAsia"/>
                <w:lang w:val="en-US" w:eastAsia="zh-CN"/>
              </w:rPr>
            </w:pPr>
            <w:r>
              <w:rPr>
                <w:rFonts w:hint="eastAsia"/>
                <w:lang w:val="en-US" w:eastAsia="zh-CN"/>
              </w:rPr>
              <w:t>《劳动保障监察条例》</w:t>
            </w:r>
          </w:p>
          <w:p>
            <w:pPr>
              <w:widowControl/>
              <w:snapToGrid/>
              <w:spacing w:line="280" w:lineRule="exact"/>
              <w:ind w:right="21" w:rightChars="10"/>
              <w:textAlignment w:val="center"/>
              <w:rPr>
                <w:rFonts w:hint="eastAsia"/>
                <w:lang w:val="en-US" w:eastAsia="zh-CN"/>
              </w:rPr>
            </w:pPr>
            <w:r>
              <w:rPr>
                <w:rFonts w:hint="eastAsia"/>
                <w:lang w:val="en-US" w:eastAsia="zh-CN"/>
              </w:rPr>
              <w:t>《关于实施&lt;劳动保障监察条例&gt;若干规定》</w:t>
            </w:r>
          </w:p>
          <w:p>
            <w:pPr>
              <w:widowControl/>
              <w:snapToGrid/>
              <w:spacing w:line="280" w:lineRule="exact"/>
              <w:ind w:right="21" w:rightChars="10"/>
              <w:textAlignment w:val="center"/>
              <w:rPr>
                <w:rFonts w:hint="eastAsia"/>
                <w:lang w:val="en-US" w:eastAsia="zh-CN"/>
              </w:rPr>
            </w:pPr>
            <w:r>
              <w:rPr>
                <w:rFonts w:hint="eastAsia"/>
                <w:lang w:val="en-US" w:eastAsia="zh-CN"/>
              </w:rPr>
              <w:t>《江苏省劳动监察规定》</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pStyle w:val="4"/>
              <w:ind w:left="0" w:leftChars="0" w:firstLine="0" w:firstLineChars="0"/>
              <w:rPr>
                <w:rFonts w:hint="eastAsia"/>
                <w:lang w:val="en-US" w:eastAsia="zh-CN"/>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8"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320217033000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对未取得施工许可证或者为规避办理施工许可证将工程项目分解后擅自施工的处罚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lang w:val="en-US" w:eastAsia="zh-CN"/>
              </w:rPr>
            </w:pPr>
            <w:r>
              <w:rPr>
                <w:rFonts w:hint="eastAsia"/>
                <w:lang w:val="en-US" w:eastAsia="zh-CN"/>
              </w:rPr>
              <w:t>《中华人民共和国建筑法》</w:t>
            </w:r>
          </w:p>
          <w:p>
            <w:pPr>
              <w:widowControl/>
              <w:snapToGrid/>
              <w:spacing w:line="280" w:lineRule="exact"/>
              <w:ind w:right="21" w:rightChars="10"/>
              <w:textAlignment w:val="center"/>
              <w:rPr>
                <w:rFonts w:hint="eastAsia"/>
                <w:lang w:val="en-US" w:eastAsia="zh-CN"/>
              </w:rPr>
            </w:pPr>
            <w:r>
              <w:rPr>
                <w:rFonts w:hint="eastAsia"/>
                <w:lang w:val="en-US" w:eastAsia="zh-CN"/>
              </w:rPr>
              <w:t>《建设工程质量管理条例》</w:t>
            </w:r>
          </w:p>
          <w:p>
            <w:pPr>
              <w:widowControl/>
              <w:snapToGrid/>
              <w:spacing w:line="280" w:lineRule="exact"/>
              <w:ind w:right="21" w:rightChars="10"/>
              <w:textAlignment w:val="center"/>
              <w:rPr>
                <w:rFonts w:hint="eastAsia"/>
                <w:lang w:val="en-US" w:eastAsia="zh-CN"/>
              </w:rPr>
            </w:pPr>
            <w:r>
              <w:rPr>
                <w:rFonts w:hint="eastAsia"/>
                <w:lang w:val="en-US" w:eastAsia="zh-CN"/>
              </w:rPr>
              <w:t>《建筑工程施工许可管理办法》</w:t>
            </w:r>
          </w:p>
          <w:p>
            <w:pPr>
              <w:widowControl/>
              <w:snapToGrid/>
              <w:spacing w:line="280" w:lineRule="exact"/>
              <w:ind w:right="21" w:rightChars="10"/>
              <w:textAlignment w:val="center"/>
              <w:rPr>
                <w:rFonts w:hint="eastAsia"/>
                <w:lang w:val="en-US" w:eastAsia="zh-CN"/>
              </w:rPr>
            </w:pPr>
            <w:r>
              <w:rPr>
                <w:rFonts w:hint="eastAsia"/>
                <w:lang w:val="en-US" w:eastAsia="zh-CN"/>
              </w:rPr>
              <w:t>《建筑业企业资质管理规定》</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pStyle w:val="4"/>
              <w:ind w:left="0" w:leftChars="0" w:firstLine="0" w:firstLineChars="0"/>
              <w:rPr>
                <w:rFonts w:hint="eastAsia"/>
                <w:lang w:val="en-US" w:eastAsia="zh-CN"/>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8"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320217681000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对砍伐、擅自迁移古树名木或者因养护不善致使古树名木受到损伤或者死亡行为的处罚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lang w:val="en-US" w:eastAsia="zh-CN"/>
              </w:rPr>
            </w:pPr>
            <w:r>
              <w:rPr>
                <w:rFonts w:hint="eastAsia"/>
                <w:lang w:val="en-US" w:eastAsia="zh-CN"/>
              </w:rPr>
              <w:t>《城市绿化条例》</w:t>
            </w:r>
          </w:p>
          <w:p>
            <w:pPr>
              <w:widowControl/>
              <w:snapToGrid/>
              <w:spacing w:line="280" w:lineRule="exact"/>
              <w:ind w:right="21" w:rightChars="10"/>
              <w:textAlignment w:val="center"/>
              <w:rPr>
                <w:rFonts w:hint="eastAsia"/>
                <w:lang w:val="en-US" w:eastAsia="zh-CN"/>
              </w:rPr>
            </w:pPr>
            <w:r>
              <w:rPr>
                <w:rFonts w:hint="eastAsia"/>
                <w:lang w:val="en-US" w:eastAsia="zh-CN"/>
              </w:rPr>
              <w:t>《江苏省城市绿化管理条例》</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pStyle w:val="4"/>
              <w:ind w:left="0" w:leftChars="0" w:firstLine="0" w:firstLineChars="0"/>
              <w:rPr>
                <w:rFonts w:hint="eastAsia"/>
                <w:lang w:val="en-US" w:eastAsia="zh-CN"/>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3"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320217453000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对市容环卫责任人不履行市容环卫责任的处罚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《城市市容和环境卫生管理条例》</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《江苏省城市市容和环境卫生管理条例》</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93"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320217473000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对擅自在城市街道两侧和公共场地搭建临时设施的处罚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《城市市容和环境卫生管理条例》</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《江苏省城市市容和环境卫生管理条例》</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 xml:space="preserve">《关于公布南京市玄武区第二批相対集中行政处罚权目录的通知》 </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3"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320217476000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对擅自在城市街道两侧和公共场地堆放物料的处罚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《城市市容和环境卫生管理条例》</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《江苏省城市市容和环境卫生管理条例》</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 xml:space="preserve">《关于公布南京市玄武区第二批相対集中行政处罚权目录的通知》 </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60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320217477000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对擅自占用道路、人行过街桥、人行地下过街通道、地铁通道以及其他公共场地摆摊设点的处罚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《江苏省城市市容和环境卫生管理条例》</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1"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61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320217690000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对在树木、地面、建筑物、构筑物或者其他设施上刻画、涂写、张贴的处罚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《城市市容和环境卫生管理条例》</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《江苏省城市市容和环境卫生管理条例》</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 xml:space="preserve"> 《关于印发赋予乡镇（街道）经济社会管理权限指导目录的通知》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3"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62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320217463000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对随地吐痰、便溺、乱倒污水、乱扔口香糖等废弃物的处罚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《城市市容和环境卫生管理条例》</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《江苏省城市市容和环境卫生管理条例》</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 xml:space="preserve">《关于公布南京市玄武区第二批相対集中行政处罚权目录的通知》 </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94"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63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320217161000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对乱倒垃圾、粪便的处罚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《城市市容和环境卫生管理条例》</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《江苏省城市市容和环境卫生管理条例》</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6"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64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320217292000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对收旧、车辆清洗、维修、饮食等单位或者个人污染环境的处罚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《江苏省城市市容和环境卫生管理条例》</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4"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65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320217485000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对在实施城市生活垃圾分类处理的区域，将废电池、荧光灯管、电子显示屏等有毒有害垃圾倒入生活垃圾容器或者任意排放、遗弃的处罚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《江苏省城市市容和环境卫生管理条例》</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5"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66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320217374000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对在城市建成区露天焚烧落叶的处罚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lang w:val="en-US" w:eastAsia="zh-CN"/>
              </w:rPr>
            </w:pPr>
            <w:r>
              <w:rPr>
                <w:rFonts w:hint="eastAsia"/>
                <w:lang w:val="en-US" w:eastAsia="zh-CN"/>
              </w:rPr>
              <w:t>《中华人民共和国大气污染防治法》</w:t>
            </w:r>
          </w:p>
          <w:p>
            <w:pPr>
              <w:widowControl/>
              <w:snapToGrid/>
              <w:spacing w:line="280" w:lineRule="exact"/>
              <w:ind w:right="21" w:rightChars="10"/>
              <w:textAlignment w:val="center"/>
              <w:rPr>
                <w:rFonts w:hint="eastAsia"/>
                <w:lang w:val="en-US" w:eastAsia="zh-CN"/>
              </w:rPr>
            </w:pPr>
            <w:r>
              <w:rPr>
                <w:rFonts w:hint="eastAsia"/>
                <w:lang w:val="en-US" w:eastAsia="zh-CN"/>
              </w:rPr>
              <w:t>《江苏省大气污染防治条例》</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pStyle w:val="4"/>
              <w:ind w:left="0" w:leftChars="0" w:firstLine="0" w:firstLineChars="0"/>
              <w:rPr>
                <w:rFonts w:hint="eastAsia"/>
                <w:lang w:val="en-US" w:eastAsia="zh-CN"/>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4"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67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320217375000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对饲养宠物和信鸽污染环境的处罚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《江苏省城市市容和环境卫生管理条例》</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4"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68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320217678000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对环境卫生设施未经验收或者验收不合格即投入使用的处罚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《江苏省城市市容和环境卫生管理条例》</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69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320217423000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对未按规定配套建设环卫设施的处罚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《江苏省城市市容和环境卫生管理条例》</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6"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70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320217479000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对未按照规定设置垃圾收集容器的处罚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《江苏省城市市容和环境卫生管理条例》</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5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71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320217611000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对超出门、窗进行店外占道经营、作业的处罚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《江苏省城市市容和环境卫生管理条例》</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6"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72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320217674000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对未及时修复残损的户外广告设施的处罚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《江苏省广告条例》</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73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320217479000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对未按照规定设置垃圾收集容器的处罚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《江苏省城市市容和环境卫生管理条例》</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3"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74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320217649000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对擅自砍伐城市树木的处罚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《城市绿化条例》</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《江苏省城市绿化管理条例》</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7"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75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320217682000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对损坏城市绿化设施行为的处罚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《城市绿化条例》</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《江苏省城市绿化管理条例》</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6"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76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320217696000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对不服从公共绿地管理单位管理的商业、服务摊点的处罚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 xml:space="preserve">《城市绿化条例》                                              </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《江苏省城市绿化管理条例》</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0"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77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320217796000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对机动车在桥梁或者非指定的城市道路上试刹车的处罚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lang w:val="en-US" w:eastAsia="zh-CN"/>
              </w:rPr>
            </w:pPr>
            <w:r>
              <w:rPr>
                <w:rFonts w:hint="eastAsia"/>
                <w:lang w:val="en-US" w:eastAsia="zh-CN"/>
              </w:rPr>
              <w:t>《城市道路管理条例》</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pStyle w:val="4"/>
              <w:ind w:left="0" w:leftChars="0" w:firstLine="0" w:firstLineChars="0"/>
              <w:rPr>
                <w:rFonts w:hint="eastAsia"/>
                <w:lang w:val="en-US" w:eastAsia="zh-CN"/>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1"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78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320217662000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对其他损害、侵占城市道路行为的处罚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lang w:val="en-US" w:eastAsia="zh-CN"/>
              </w:rPr>
            </w:pPr>
            <w:r>
              <w:rPr>
                <w:rFonts w:hint="eastAsia"/>
                <w:lang w:val="en-US" w:eastAsia="zh-CN"/>
              </w:rPr>
              <w:t>《城市道路管理条例》</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pStyle w:val="4"/>
              <w:ind w:left="0" w:leftChars="0" w:firstLine="0" w:firstLineChars="0"/>
              <w:rPr>
                <w:rFonts w:hint="eastAsia"/>
                <w:lang w:val="en-US" w:eastAsia="zh-CN"/>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6"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79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320217435000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对擅自占用或者挖掘城市道路处罚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《城市道路管理条例》</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4"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80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320217660000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对未在城市道路施工现场设置明显标志和安全防围设施的处罚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lang w:val="en-US" w:eastAsia="zh-CN"/>
              </w:rPr>
            </w:pPr>
            <w:r>
              <w:rPr>
                <w:rFonts w:hint="eastAsia"/>
                <w:lang w:val="en-US" w:eastAsia="zh-CN"/>
              </w:rPr>
              <w:t>《城市道路管理条例》</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pStyle w:val="4"/>
              <w:ind w:left="0" w:leftChars="0" w:firstLine="0" w:firstLineChars="0"/>
              <w:rPr>
                <w:rFonts w:hint="eastAsia"/>
                <w:lang w:val="en-US" w:eastAsia="zh-CN"/>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35"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81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320217663000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对依附于城市道路建设各种管线、杆线等设施，不按照规定办理批准手续的处罚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lang w:val="en-US" w:eastAsia="zh-CN"/>
              </w:rPr>
            </w:pPr>
            <w:r>
              <w:rPr>
                <w:rFonts w:hint="eastAsia"/>
                <w:lang w:val="en-US" w:eastAsia="zh-CN"/>
              </w:rPr>
              <w:t>《城市道路管理条例》</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pStyle w:val="4"/>
              <w:ind w:left="0" w:leftChars="0" w:firstLine="0" w:firstLineChars="0"/>
              <w:rPr>
                <w:rFonts w:hint="eastAsia"/>
                <w:lang w:val="en-US" w:eastAsia="zh-CN"/>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4"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82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320217784000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对擅自在桥梁或者路灯设施上设置广告牌或者其他挂浮物的处罚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lang w:val="en-US" w:eastAsia="zh-CN"/>
              </w:rPr>
            </w:pPr>
            <w:r>
              <w:rPr>
                <w:rFonts w:hint="eastAsia"/>
                <w:lang w:val="en-US" w:eastAsia="zh-CN"/>
              </w:rPr>
              <w:t>《城市道路管理条例》</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pStyle w:val="4"/>
              <w:ind w:left="0" w:leftChars="0" w:firstLine="0" w:firstLineChars="0"/>
              <w:rPr>
                <w:rFonts w:hint="eastAsia"/>
                <w:lang w:val="en-US" w:eastAsia="zh-CN"/>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4"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83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320217020000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对擅自在城市桥梁上架设各类管线、设置广告等辅助物的处罚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lang w:val="en-US" w:eastAsia="zh-CN"/>
              </w:rPr>
            </w:pPr>
            <w:r>
              <w:rPr>
                <w:rFonts w:hint="eastAsia"/>
                <w:lang w:val="en-US" w:eastAsia="zh-CN"/>
              </w:rPr>
              <w:t>《城市桥梁检测和养护维修管理办法》</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pStyle w:val="4"/>
              <w:ind w:left="0" w:leftChars="0" w:firstLine="0" w:firstLineChars="0"/>
              <w:rPr>
                <w:rFonts w:hint="eastAsia"/>
                <w:lang w:val="en-US" w:eastAsia="zh-CN"/>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4"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84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320217070000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对擅自拆除、迁移、改动城市道路照明设施的处罚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lang w:val="en-US" w:eastAsia="zh-CN"/>
              </w:rPr>
            </w:pPr>
            <w:r>
              <w:rPr>
                <w:rFonts w:hint="eastAsia"/>
                <w:lang w:val="en-US" w:eastAsia="zh-CN"/>
              </w:rPr>
              <w:t>《城市照明管理规定》</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pStyle w:val="4"/>
              <w:ind w:left="0" w:leftChars="0" w:firstLine="0" w:firstLineChars="0"/>
              <w:rPr>
                <w:rFonts w:hint="eastAsia"/>
                <w:lang w:val="en-US" w:eastAsia="zh-CN"/>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33"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85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320217028000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对擅自在城市照明设施上张贴、悬挂、设置宣传品、广告的处罚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lang w:val="en-US" w:eastAsia="zh-CN"/>
              </w:rPr>
            </w:pPr>
            <w:r>
              <w:rPr>
                <w:rFonts w:hint="eastAsia"/>
                <w:lang w:val="en-US" w:eastAsia="zh-CN"/>
              </w:rPr>
              <w:t>《城市照明管理规定》</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pStyle w:val="4"/>
              <w:ind w:left="0" w:leftChars="0" w:firstLine="0" w:firstLineChars="0"/>
              <w:rPr>
                <w:rFonts w:hint="eastAsia"/>
                <w:lang w:val="en-US" w:eastAsia="zh-CN"/>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7"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86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320217029000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对擅自在城市照明设施上架设线缆、安置其它设施或者接用电源的处罚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lang w:val="en-US" w:eastAsia="zh-CN"/>
              </w:rPr>
            </w:pPr>
            <w:r>
              <w:rPr>
                <w:rFonts w:hint="eastAsia"/>
                <w:lang w:val="en-US" w:eastAsia="zh-CN"/>
              </w:rPr>
              <w:t>《城市照明管理规定》</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pStyle w:val="4"/>
              <w:ind w:left="0" w:leftChars="0" w:firstLine="0" w:firstLineChars="0"/>
              <w:rPr>
                <w:rFonts w:hint="eastAsia"/>
                <w:lang w:val="en-US" w:eastAsia="zh-CN"/>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8"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87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320217071000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对在城市照明设施上刻划、涂污的处罚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lang w:val="en-US" w:eastAsia="zh-CN"/>
              </w:rPr>
            </w:pPr>
            <w:r>
              <w:rPr>
                <w:rFonts w:hint="eastAsia"/>
                <w:lang w:val="en-US" w:eastAsia="zh-CN"/>
              </w:rPr>
              <w:t>《城市照明管理规定》</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pStyle w:val="4"/>
              <w:ind w:left="0" w:leftChars="0" w:firstLine="0" w:firstLineChars="0"/>
              <w:rPr>
                <w:rFonts w:hint="eastAsia"/>
                <w:lang w:val="en-US" w:eastAsia="zh-CN"/>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0"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88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default"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行政强制措施</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320317001000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对擅自占用道路、人行过街桥、人行地下过街通道、地铁通道以及其他公共场地摆摊设点的兜售的物品及其装盛器具的暂扣</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《江苏省城市市容和环境卫生管理条例》</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0"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89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320223187000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对未按照规定进行职业病危害预评价的处罚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《中华人民共和国职业病防治法》</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7"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90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320223188000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对建设项目的职业病防护设施未按照规定与主体工程同时设计、同时施工、同时投入生产和使用的处罚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《中华人民共和国职业病防治法》</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7"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91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320223190000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未按照规定对职业病防护设施进行职业病危害控制效果评价的处罚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《中华人民共和国职业病防治法》</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《关于公布南京市玄武区第二批相対集中行政处罚权目录的通知》　</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5"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92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320223192000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对工作场所职业病危害因素检测、评价结果没有存档、上报、公布的处罚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lang w:val="en-US" w:eastAsia="zh-CN"/>
              </w:rPr>
            </w:pPr>
            <w:r>
              <w:rPr>
                <w:rFonts w:hint="eastAsia"/>
                <w:lang w:val="en-US" w:eastAsia="zh-CN"/>
              </w:rPr>
              <w:t>《中华人民共和国职业病防治法》</w:t>
            </w:r>
          </w:p>
          <w:p>
            <w:pPr>
              <w:widowControl/>
              <w:snapToGrid/>
              <w:spacing w:line="280" w:lineRule="exact"/>
              <w:ind w:right="21" w:rightChars="10"/>
              <w:textAlignment w:val="center"/>
              <w:rPr>
                <w:rFonts w:hint="eastAsia"/>
                <w:lang w:val="en-US" w:eastAsia="zh-CN"/>
              </w:rPr>
            </w:pPr>
            <w:r>
              <w:rPr>
                <w:rFonts w:hint="eastAsia"/>
                <w:lang w:val="en-US" w:eastAsia="zh-CN"/>
              </w:rPr>
              <w:t>《工作场所职业卫生监督管理规定》</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pStyle w:val="4"/>
              <w:ind w:left="0" w:leftChars="0" w:firstLine="0" w:firstLineChars="0"/>
              <w:rPr>
                <w:rFonts w:hint="eastAsia"/>
                <w:lang w:val="en-US" w:eastAsia="zh-CN"/>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4"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93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320223080000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对未设置或者指定职业卫生管理机构或者组织，配备专职或者兼职的职业卫生管理人员，负责本单位的职业病防治工作的处罚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lang w:val="en-US" w:eastAsia="zh-CN"/>
              </w:rPr>
            </w:pPr>
            <w:r>
              <w:rPr>
                <w:rFonts w:hint="eastAsia"/>
                <w:lang w:val="en-US" w:eastAsia="zh-CN"/>
              </w:rPr>
              <w:t>《中华人民共和国职业病防治法》</w:t>
            </w:r>
          </w:p>
          <w:p>
            <w:pPr>
              <w:widowControl/>
              <w:snapToGrid/>
              <w:spacing w:line="280" w:lineRule="exact"/>
              <w:ind w:right="21" w:rightChars="10"/>
              <w:textAlignment w:val="center"/>
              <w:rPr>
                <w:rFonts w:hint="eastAsia"/>
                <w:lang w:val="en-US" w:eastAsia="zh-CN"/>
              </w:rPr>
            </w:pPr>
            <w:r>
              <w:rPr>
                <w:rFonts w:hint="eastAsia"/>
                <w:lang w:val="en-US" w:eastAsia="zh-CN"/>
              </w:rPr>
              <w:t>《工作场所职业卫生监督管理规定》</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pStyle w:val="4"/>
              <w:ind w:left="0" w:leftChars="0" w:firstLine="0" w:firstLineChars="0"/>
              <w:rPr>
                <w:rFonts w:hint="eastAsia"/>
                <w:lang w:val="en-US" w:eastAsia="zh-CN"/>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1"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94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320223198000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对未按照规定公布有关职业病防治的规章制度、操作规程、职业病危害事故应急救援措施的处罚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lang w:val="en-US" w:eastAsia="zh-CN"/>
              </w:rPr>
            </w:pPr>
            <w:r>
              <w:rPr>
                <w:rFonts w:hint="eastAsia"/>
                <w:lang w:val="en-US" w:eastAsia="zh-CN"/>
              </w:rPr>
              <w:t>《中华人民共和国职业病防治法》</w:t>
            </w:r>
          </w:p>
          <w:p>
            <w:pPr>
              <w:widowControl/>
              <w:snapToGrid/>
              <w:spacing w:line="280" w:lineRule="exact"/>
              <w:ind w:right="21" w:rightChars="10"/>
              <w:textAlignment w:val="center"/>
              <w:rPr>
                <w:rFonts w:hint="eastAsia"/>
                <w:lang w:val="en-US" w:eastAsia="zh-CN"/>
              </w:rPr>
            </w:pPr>
            <w:r>
              <w:rPr>
                <w:rFonts w:hint="eastAsia"/>
                <w:lang w:val="en-US" w:eastAsia="zh-CN"/>
              </w:rPr>
              <w:t>《工作场所职业卫生监督管理规定》</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pStyle w:val="4"/>
              <w:ind w:left="0" w:leftChars="0" w:firstLine="0" w:firstLineChars="0"/>
              <w:rPr>
                <w:rFonts w:hint="eastAsia"/>
                <w:lang w:val="en-US" w:eastAsia="zh-CN"/>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77"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95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320223203000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对用人单位未按照规定及时、如实向安全生产监督管理部门申报产生职业病危害的项目的处罚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lang w:val="en-US" w:eastAsia="zh-CN"/>
              </w:rPr>
            </w:pPr>
            <w:r>
              <w:rPr>
                <w:rFonts w:hint="eastAsia"/>
                <w:lang w:val="en-US" w:eastAsia="zh-CN"/>
              </w:rPr>
              <w:t>《中华人民共和国职业病防治法》</w:t>
            </w:r>
          </w:p>
          <w:p>
            <w:pPr>
              <w:widowControl/>
              <w:snapToGrid/>
              <w:spacing w:line="280" w:lineRule="exact"/>
              <w:ind w:right="21" w:rightChars="10"/>
              <w:textAlignment w:val="center"/>
              <w:rPr>
                <w:rFonts w:hint="eastAsia"/>
                <w:lang w:val="en-US" w:eastAsia="zh-CN"/>
              </w:rPr>
            </w:pPr>
            <w:r>
              <w:rPr>
                <w:rFonts w:hint="eastAsia"/>
                <w:lang w:val="en-US" w:eastAsia="zh-CN"/>
              </w:rPr>
              <w:t>《工作场所职业卫生监督管理规定》</w:t>
            </w:r>
          </w:p>
          <w:p>
            <w:pPr>
              <w:widowControl/>
              <w:snapToGrid/>
              <w:spacing w:line="280" w:lineRule="exact"/>
              <w:ind w:right="21" w:rightChars="10"/>
              <w:textAlignment w:val="center"/>
              <w:rPr>
                <w:rFonts w:hint="eastAsia"/>
                <w:lang w:val="en-US" w:eastAsia="zh-CN"/>
              </w:rPr>
            </w:pPr>
            <w:r>
              <w:rPr>
                <w:rFonts w:hint="eastAsia"/>
                <w:lang w:val="en-US" w:eastAsia="zh-CN"/>
              </w:rPr>
              <w:t>《职业病危害项目申报办法》</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pStyle w:val="4"/>
              <w:ind w:left="0" w:leftChars="0" w:firstLine="0" w:firstLineChars="0"/>
              <w:rPr>
                <w:rFonts w:hint="eastAsia"/>
                <w:lang w:val="en-US" w:eastAsia="zh-CN"/>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7"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96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320223205000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对用人单位未实施由专人负责的职业病危害因素日常监测，或者监测系统不能正常监测的处罚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lang w:val="en-US" w:eastAsia="zh-CN"/>
              </w:rPr>
            </w:pPr>
            <w:r>
              <w:rPr>
                <w:rFonts w:hint="eastAsia"/>
                <w:lang w:val="en-US" w:eastAsia="zh-CN"/>
              </w:rPr>
              <w:t>《中华人民共和国职业病防治法》</w:t>
            </w:r>
          </w:p>
          <w:p>
            <w:pPr>
              <w:widowControl/>
              <w:snapToGrid/>
              <w:spacing w:line="280" w:lineRule="exact"/>
              <w:ind w:right="21" w:rightChars="10"/>
              <w:textAlignment w:val="center"/>
              <w:rPr>
                <w:rFonts w:hint="eastAsia"/>
                <w:lang w:val="en-US" w:eastAsia="zh-CN"/>
              </w:rPr>
            </w:pPr>
            <w:r>
              <w:rPr>
                <w:rFonts w:hint="eastAsia"/>
                <w:lang w:val="en-US" w:eastAsia="zh-CN"/>
              </w:rPr>
              <w:t>《工作场所职业卫生监督管理规定》</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pStyle w:val="4"/>
              <w:ind w:left="0" w:leftChars="0" w:firstLine="0" w:firstLineChars="0"/>
              <w:rPr>
                <w:rFonts w:hint="eastAsia"/>
                <w:lang w:val="en-US" w:eastAsia="zh-CN"/>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97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320223206000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对用人单位订立或者变更劳动合同时，未告知劳动者职业病危害真实情况的处罚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lang w:val="en-US" w:eastAsia="zh-CN"/>
              </w:rPr>
            </w:pPr>
            <w:r>
              <w:rPr>
                <w:rFonts w:hint="eastAsia"/>
                <w:lang w:val="en-US" w:eastAsia="zh-CN"/>
              </w:rPr>
              <w:t>《中华人民共和国职业病防治法》</w:t>
            </w:r>
          </w:p>
          <w:p>
            <w:pPr>
              <w:widowControl/>
              <w:snapToGrid/>
              <w:spacing w:line="280" w:lineRule="exact"/>
              <w:ind w:right="21" w:rightChars="10"/>
              <w:textAlignment w:val="center"/>
              <w:rPr>
                <w:rFonts w:hint="eastAsia"/>
                <w:lang w:val="en-US" w:eastAsia="zh-CN"/>
              </w:rPr>
            </w:pPr>
            <w:r>
              <w:rPr>
                <w:rFonts w:hint="eastAsia"/>
                <w:lang w:val="en-US" w:eastAsia="zh-CN"/>
              </w:rPr>
              <w:t>《工作场所职业卫生监督管理规定》</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pStyle w:val="4"/>
              <w:ind w:left="0" w:leftChars="0" w:firstLine="0" w:firstLineChars="0"/>
              <w:rPr>
                <w:rFonts w:hint="eastAsia"/>
                <w:lang w:val="en-US" w:eastAsia="zh-CN"/>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3"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98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320223207000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对用人单位未按照规定组织职业健康检查、建立职业健康监护档案或者未将检查结果书面告知劳动者的处罚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《中华人民共和国职业病防治法》</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《职业病危害项目申报办法》</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《用人单位职业健康监护监督管理办法》</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99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320223208000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对用人单位未依照本法规定在劳动者离开用人单位时提供职业健康监护档案复印件的处罚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lang w:val="en-US" w:eastAsia="zh-CN"/>
              </w:rPr>
            </w:pPr>
            <w:r>
              <w:rPr>
                <w:rFonts w:hint="eastAsia"/>
                <w:lang w:val="en-US" w:eastAsia="zh-CN"/>
              </w:rPr>
              <w:t>《中华人民共和国职业病防治法》</w:t>
            </w:r>
          </w:p>
          <w:p>
            <w:pPr>
              <w:widowControl/>
              <w:snapToGrid/>
              <w:spacing w:line="280" w:lineRule="exact"/>
              <w:ind w:right="21" w:rightChars="10"/>
              <w:textAlignment w:val="center"/>
              <w:rPr>
                <w:rFonts w:hint="eastAsia"/>
                <w:lang w:val="en-US" w:eastAsia="zh-CN"/>
              </w:rPr>
            </w:pPr>
            <w:r>
              <w:rPr>
                <w:rFonts w:hint="eastAsia"/>
                <w:lang w:val="en-US" w:eastAsia="zh-CN"/>
              </w:rPr>
              <w:t>《工作场所职业卫生监督管理规定》</w:t>
            </w:r>
          </w:p>
          <w:p>
            <w:pPr>
              <w:widowControl/>
              <w:snapToGrid/>
              <w:spacing w:line="280" w:lineRule="exact"/>
              <w:ind w:right="21" w:rightChars="10"/>
              <w:textAlignment w:val="center"/>
              <w:rPr>
                <w:rFonts w:hint="eastAsia"/>
                <w:lang w:val="en-US" w:eastAsia="zh-CN"/>
              </w:rPr>
            </w:pPr>
            <w:r>
              <w:rPr>
                <w:rFonts w:hint="eastAsia"/>
                <w:lang w:val="en-US" w:eastAsia="zh-CN"/>
              </w:rPr>
              <w:t>《用人单位职业健康监护监督管理办法》</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pStyle w:val="4"/>
              <w:ind w:left="0" w:leftChars="0" w:firstLine="0" w:firstLineChars="0"/>
              <w:rPr>
                <w:rFonts w:hint="eastAsia"/>
                <w:lang w:val="en-US" w:eastAsia="zh-CN"/>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2"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320223210000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对用人单位未提供职业病防护设施和个人使用的职业病防护用品，或者提供的职业病防护设施和个人使用的职业病防护用品不符合国家职业卫生标准和卫生要求的处罚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right="21" w:rightChars="10"/>
              <w:textAlignment w:val="center"/>
              <w:rPr>
                <w:rFonts w:hint="eastAsia"/>
                <w:lang w:val="en-US" w:eastAsia="zh-CN"/>
              </w:rPr>
            </w:pPr>
            <w:r>
              <w:rPr>
                <w:rFonts w:hint="eastAsia"/>
                <w:lang w:val="en-US" w:eastAsia="zh-CN"/>
              </w:rPr>
              <w:t>《中华人民共和国职业病防治法》</w:t>
            </w:r>
          </w:p>
          <w:p>
            <w:pPr>
              <w:keepNext w:val="0"/>
              <w:keepLines w:val="0"/>
              <w:pageBreakBefore w:val="0"/>
              <w:widowControl/>
              <w:kinsoku/>
              <w:wordWrap/>
              <w:overflowPunct/>
              <w:topLinePunct w:val="0"/>
              <w:autoSpaceDE/>
              <w:autoSpaceDN/>
              <w:bidi w:val="0"/>
              <w:adjustRightInd/>
              <w:snapToGrid/>
              <w:spacing w:line="260" w:lineRule="exact"/>
              <w:ind w:right="21" w:rightChars="10"/>
              <w:textAlignment w:val="center"/>
              <w:rPr>
                <w:rFonts w:hint="eastAsia"/>
                <w:lang w:val="en-US" w:eastAsia="zh-CN"/>
              </w:rPr>
            </w:pPr>
            <w:r>
              <w:rPr>
                <w:rFonts w:hint="eastAsia"/>
                <w:lang w:val="en-US" w:eastAsia="zh-CN"/>
              </w:rPr>
              <w:t>《工作场所职业卫生监督管理规定》</w:t>
            </w:r>
          </w:p>
          <w:p>
            <w:pPr>
              <w:keepNext w:val="0"/>
              <w:keepLines w:val="0"/>
              <w:pageBreakBefore w:val="0"/>
              <w:widowControl/>
              <w:kinsoku/>
              <w:wordWrap/>
              <w:overflowPunct/>
              <w:topLinePunct w:val="0"/>
              <w:autoSpaceDE/>
              <w:autoSpaceDN/>
              <w:bidi w:val="0"/>
              <w:adjustRightInd/>
              <w:snapToGrid/>
              <w:spacing w:line="26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keepNext w:val="0"/>
              <w:keepLines w:val="0"/>
              <w:pageBreakBefore w:val="0"/>
              <w:widowControl/>
              <w:kinsoku/>
              <w:wordWrap/>
              <w:overflowPunct/>
              <w:topLinePunct w:val="0"/>
              <w:autoSpaceDE/>
              <w:autoSpaceDN/>
              <w:bidi w:val="0"/>
              <w:adjustRightInd/>
              <w:snapToGrid/>
              <w:spacing w:line="26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pStyle w:val="4"/>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lang w:val="en-US" w:eastAsia="zh-CN"/>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84"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320223211000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对用人单位对职业病防护设备、应急救援设施和个人使用的职业病防护用品未按照规定进行维护、检修、检测，或者不能保持正常运行、使用状态的处罚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lang w:val="en-US" w:eastAsia="zh-CN"/>
              </w:rPr>
            </w:pPr>
            <w:r>
              <w:rPr>
                <w:rFonts w:hint="eastAsia"/>
                <w:lang w:val="en-US" w:eastAsia="zh-CN"/>
              </w:rPr>
              <w:t>《中华人民共和国职业病防治法》</w:t>
            </w:r>
          </w:p>
          <w:p>
            <w:pPr>
              <w:widowControl/>
              <w:snapToGrid/>
              <w:spacing w:line="280" w:lineRule="exact"/>
              <w:ind w:right="21" w:rightChars="10"/>
              <w:textAlignment w:val="center"/>
              <w:rPr>
                <w:rFonts w:hint="eastAsia"/>
                <w:lang w:val="en-US" w:eastAsia="zh-CN"/>
              </w:rPr>
            </w:pPr>
            <w:r>
              <w:rPr>
                <w:rFonts w:hint="eastAsia"/>
                <w:lang w:val="en-US" w:eastAsia="zh-CN"/>
              </w:rPr>
              <w:t>《工作场所职业卫生监督管理规定》</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pStyle w:val="4"/>
              <w:ind w:left="0" w:leftChars="0" w:firstLine="0" w:firstLineChars="0"/>
              <w:rPr>
                <w:rFonts w:hint="eastAsia"/>
                <w:lang w:val="en-US" w:eastAsia="zh-CN"/>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8"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320223212000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对用人单位未按照规定对工作场所职业病危害因素进行检测、评价的处罚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lang w:val="en-US" w:eastAsia="zh-CN"/>
              </w:rPr>
            </w:pPr>
            <w:r>
              <w:rPr>
                <w:rFonts w:hint="eastAsia"/>
                <w:lang w:val="en-US" w:eastAsia="zh-CN"/>
              </w:rPr>
              <w:t>《中华人民共和国职业病防治法》</w:t>
            </w:r>
          </w:p>
          <w:p>
            <w:pPr>
              <w:widowControl/>
              <w:snapToGrid/>
              <w:spacing w:line="280" w:lineRule="exact"/>
              <w:ind w:right="21" w:rightChars="10"/>
              <w:textAlignment w:val="center"/>
              <w:rPr>
                <w:rFonts w:hint="eastAsia"/>
                <w:lang w:val="en-US" w:eastAsia="zh-CN"/>
              </w:rPr>
            </w:pPr>
            <w:r>
              <w:rPr>
                <w:rFonts w:hint="eastAsia"/>
                <w:lang w:val="en-US" w:eastAsia="zh-CN"/>
              </w:rPr>
              <w:t>《工作场所职业卫生监督管理规定》</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pStyle w:val="4"/>
              <w:ind w:left="0" w:leftChars="0" w:firstLine="0" w:firstLineChars="0"/>
              <w:rPr>
                <w:rFonts w:hint="eastAsia"/>
                <w:lang w:val="en-US" w:eastAsia="zh-CN"/>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7"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320223213000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对用人单位工作场所职业病危害因素经治理仍然达不到国家职业卫生标准和卫生要求时，未停止存在职业病危害因素的作业的处罚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lang w:val="en-US" w:eastAsia="zh-CN"/>
              </w:rPr>
            </w:pPr>
            <w:r>
              <w:rPr>
                <w:rFonts w:hint="eastAsia"/>
                <w:lang w:val="en-US" w:eastAsia="zh-CN"/>
              </w:rPr>
              <w:t>《中华人民共和国职业病防治法》</w:t>
            </w:r>
          </w:p>
          <w:p>
            <w:pPr>
              <w:widowControl/>
              <w:snapToGrid/>
              <w:spacing w:line="280" w:lineRule="exact"/>
              <w:ind w:right="21" w:rightChars="10"/>
              <w:textAlignment w:val="center"/>
              <w:rPr>
                <w:rFonts w:hint="eastAsia"/>
                <w:lang w:val="en-US" w:eastAsia="zh-CN"/>
              </w:rPr>
            </w:pPr>
            <w:r>
              <w:rPr>
                <w:rFonts w:hint="eastAsia"/>
                <w:lang w:val="en-US" w:eastAsia="zh-CN"/>
              </w:rPr>
              <w:t>《工作场所职业卫生监督管理规定》</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pStyle w:val="4"/>
              <w:ind w:left="0" w:leftChars="0" w:firstLine="0" w:firstLineChars="0"/>
              <w:rPr>
                <w:rFonts w:hint="eastAsia"/>
                <w:lang w:val="en-US" w:eastAsia="zh-CN"/>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0"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320223214000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对用人单位未按照规定安排职业病病人、疑似职业病病人进行诊治的处罚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《中华人民共和国职业病防治法》</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《用人单位职业健康监护监督管理办法》</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92"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320223215000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对用人单位发生或者可能发生急性职业病危害事故时，未立即采取应急救援和控制措施或者未按照规定及时报告的处罚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lang w:val="en-US" w:eastAsia="zh-CN"/>
              </w:rPr>
            </w:pPr>
            <w:r>
              <w:rPr>
                <w:rFonts w:hint="eastAsia"/>
                <w:lang w:val="en-US" w:eastAsia="zh-CN"/>
              </w:rPr>
              <w:t>《中华人民共和国职业病防治法》</w:t>
            </w:r>
          </w:p>
          <w:p>
            <w:pPr>
              <w:widowControl/>
              <w:snapToGrid/>
              <w:spacing w:line="280" w:lineRule="exact"/>
              <w:ind w:right="21" w:rightChars="10"/>
              <w:textAlignment w:val="center"/>
              <w:rPr>
                <w:rFonts w:hint="eastAsia"/>
                <w:lang w:val="en-US" w:eastAsia="zh-CN"/>
              </w:rPr>
            </w:pPr>
            <w:r>
              <w:rPr>
                <w:rFonts w:hint="eastAsia"/>
                <w:lang w:val="en-US" w:eastAsia="zh-CN"/>
              </w:rPr>
              <w:t>《工作场所职业卫生监督管理规定》</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pStyle w:val="4"/>
              <w:ind w:left="0" w:leftChars="0" w:firstLine="0" w:firstLineChars="0"/>
              <w:rPr>
                <w:rFonts w:hint="eastAsia"/>
                <w:lang w:val="en-US" w:eastAsia="zh-CN"/>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1"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320223216000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对用人单位未按照规定在产生严重职业病危害的作业岗位醒目位置设置警示标识和中文警示说明的处罚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lang w:val="en-US" w:eastAsia="zh-CN"/>
              </w:rPr>
            </w:pPr>
            <w:r>
              <w:rPr>
                <w:rFonts w:hint="eastAsia"/>
                <w:lang w:val="en-US" w:eastAsia="zh-CN"/>
              </w:rPr>
              <w:t>《中华人民共和国职业病防治法》</w:t>
            </w:r>
          </w:p>
          <w:p>
            <w:pPr>
              <w:widowControl/>
              <w:snapToGrid/>
              <w:spacing w:line="280" w:lineRule="exact"/>
              <w:ind w:right="21" w:rightChars="10"/>
              <w:textAlignment w:val="center"/>
              <w:rPr>
                <w:rFonts w:hint="eastAsia"/>
                <w:lang w:val="en-US" w:eastAsia="zh-CN"/>
              </w:rPr>
            </w:pPr>
            <w:r>
              <w:rPr>
                <w:rFonts w:hint="eastAsia"/>
                <w:lang w:val="en-US" w:eastAsia="zh-CN"/>
              </w:rPr>
              <w:t>《工作场所职业卫生监督管理规定》</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pStyle w:val="4"/>
              <w:ind w:left="0" w:leftChars="0" w:firstLine="0" w:firstLineChars="0"/>
              <w:rPr>
                <w:rFonts w:hint="eastAsia"/>
                <w:lang w:val="en-US" w:eastAsia="zh-CN"/>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1"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320223217000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对用人单位拒绝职业卫生监督管理部门监督检查的处罚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lang w:val="en-US" w:eastAsia="zh-CN"/>
              </w:rPr>
            </w:pPr>
            <w:r>
              <w:rPr>
                <w:rFonts w:hint="eastAsia"/>
                <w:lang w:val="en-US" w:eastAsia="zh-CN"/>
              </w:rPr>
              <w:t>《中华人民共和国职业病防治法》</w:t>
            </w:r>
          </w:p>
          <w:p>
            <w:pPr>
              <w:widowControl/>
              <w:snapToGrid/>
              <w:spacing w:line="280" w:lineRule="exact"/>
              <w:ind w:right="21" w:rightChars="10"/>
              <w:textAlignment w:val="center"/>
              <w:rPr>
                <w:rFonts w:hint="eastAsia"/>
                <w:lang w:val="en-US" w:eastAsia="zh-CN"/>
              </w:rPr>
            </w:pPr>
            <w:r>
              <w:rPr>
                <w:rFonts w:hint="eastAsia"/>
                <w:lang w:val="en-US" w:eastAsia="zh-CN"/>
              </w:rPr>
              <w:t>《工作场所职业卫生监督管理规定》</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pStyle w:val="4"/>
              <w:ind w:left="0" w:leftChars="0" w:firstLine="0" w:firstLineChars="0"/>
              <w:rPr>
                <w:rFonts w:hint="eastAsia"/>
                <w:lang w:val="en-US" w:eastAsia="zh-CN"/>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4"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320223218000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对用人单位隐瞒、伪造、篡改、毁损职业健康监护档案、工作场所职业病危害因素检测评价结果等相关资料，或者拒不提供职业病诊断、鉴定所需资料的处罚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lang w:val="en-US" w:eastAsia="zh-CN"/>
              </w:rPr>
            </w:pPr>
            <w:r>
              <w:rPr>
                <w:rFonts w:hint="eastAsia"/>
                <w:lang w:val="en-US" w:eastAsia="zh-CN"/>
              </w:rPr>
              <w:t>《中华人民共和国职业病防治法》</w:t>
            </w:r>
          </w:p>
          <w:p>
            <w:pPr>
              <w:widowControl/>
              <w:snapToGrid/>
              <w:spacing w:line="280" w:lineRule="exact"/>
              <w:ind w:right="21" w:rightChars="10"/>
              <w:textAlignment w:val="center"/>
              <w:rPr>
                <w:rFonts w:hint="eastAsia"/>
                <w:lang w:val="en-US" w:eastAsia="zh-CN"/>
              </w:rPr>
            </w:pPr>
            <w:r>
              <w:rPr>
                <w:rFonts w:hint="eastAsia"/>
                <w:lang w:val="en-US" w:eastAsia="zh-CN"/>
              </w:rPr>
              <w:t>《工作场所职业卫生监督管理规定》</w:t>
            </w:r>
          </w:p>
          <w:p>
            <w:pPr>
              <w:widowControl/>
              <w:snapToGrid/>
              <w:spacing w:line="280" w:lineRule="exact"/>
              <w:ind w:right="21" w:rightChars="10"/>
              <w:textAlignment w:val="center"/>
              <w:rPr>
                <w:rFonts w:hint="eastAsia"/>
                <w:lang w:val="en-US" w:eastAsia="zh-CN"/>
              </w:rPr>
            </w:pPr>
            <w:r>
              <w:rPr>
                <w:rFonts w:hint="eastAsia"/>
                <w:lang w:val="en-US" w:eastAsia="zh-CN"/>
              </w:rPr>
              <w:t>《用人单位职业健康监护监督管理办法》</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pStyle w:val="4"/>
              <w:ind w:left="0" w:leftChars="0" w:firstLine="0" w:firstLineChars="0"/>
              <w:rPr>
                <w:rFonts w:hint="eastAsia"/>
                <w:lang w:val="en-US" w:eastAsia="zh-CN"/>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6"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320223219000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对用人单位未按照规定承担职业病诊断、鉴定费用和职业病病人的医疗、生活保障费用的处罚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lang w:val="en-US" w:eastAsia="zh-CN"/>
              </w:rPr>
            </w:pPr>
            <w:r>
              <w:rPr>
                <w:rFonts w:hint="eastAsia"/>
                <w:lang w:val="en-US" w:eastAsia="zh-CN"/>
              </w:rPr>
              <w:t>《中华人民共和国职业病防治法》</w:t>
            </w:r>
          </w:p>
          <w:p>
            <w:pPr>
              <w:widowControl/>
              <w:snapToGrid/>
              <w:spacing w:line="280" w:lineRule="exact"/>
              <w:ind w:right="21" w:rightChars="10"/>
              <w:textAlignment w:val="center"/>
              <w:rPr>
                <w:rFonts w:hint="eastAsia"/>
                <w:lang w:val="en-US" w:eastAsia="zh-CN"/>
              </w:rPr>
            </w:pPr>
            <w:r>
              <w:rPr>
                <w:rFonts w:hint="eastAsia"/>
                <w:lang w:val="en-US" w:eastAsia="zh-CN"/>
              </w:rPr>
              <w:t>《工作场所职业卫生监督管理规定》</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pStyle w:val="4"/>
              <w:ind w:left="0" w:leftChars="0" w:firstLine="0" w:firstLineChars="0"/>
              <w:rPr>
                <w:rFonts w:hint="eastAsia"/>
                <w:lang w:val="en-US" w:eastAsia="zh-CN"/>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110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320223220000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对向用人单位提供可能产生职业病危害的设备、材料，未按照规定提供中文说明书或者设置警示标识和中文警示说明的处罚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lang w:val="en-US" w:eastAsia="zh-CN"/>
              </w:rPr>
            </w:pPr>
            <w:r>
              <w:rPr>
                <w:rFonts w:hint="eastAsia"/>
                <w:lang w:val="en-US" w:eastAsia="zh-CN"/>
              </w:rPr>
              <w:t>《中华人民共和国职业病防治法》</w:t>
            </w:r>
          </w:p>
          <w:p>
            <w:pPr>
              <w:widowControl/>
              <w:snapToGrid/>
              <w:spacing w:line="280" w:lineRule="exact"/>
              <w:ind w:right="21" w:rightChars="10"/>
              <w:textAlignment w:val="center"/>
              <w:rPr>
                <w:rFonts w:hint="eastAsia"/>
                <w:lang w:val="en-US" w:eastAsia="zh-CN"/>
              </w:rPr>
            </w:pPr>
            <w:r>
              <w:rPr>
                <w:rFonts w:hint="eastAsia"/>
                <w:lang w:val="en-US" w:eastAsia="zh-CN"/>
              </w:rPr>
              <w:t>《工作场所职业卫生监督管理规定》</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pStyle w:val="4"/>
              <w:ind w:left="0" w:leftChars="0" w:firstLine="0" w:firstLineChars="0"/>
              <w:rPr>
                <w:rFonts w:hint="eastAsia"/>
                <w:lang w:val="en-US" w:eastAsia="zh-CN"/>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111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320223101000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对用人单位和医疗卫生机构未按照规定报告职业病、疑似职业病或弄虚作假的处罚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default"/>
                <w:lang w:val="en-US" w:eastAsia="zh-CN"/>
              </w:rPr>
            </w:pPr>
            <w:r>
              <w:rPr>
                <w:rFonts w:hint="eastAsia"/>
                <w:lang w:val="en-US" w:eastAsia="zh-CN"/>
              </w:rPr>
              <w:t>《中华人民共和国职业病防治法》</w:t>
            </w:r>
            <w:r>
              <w:rPr>
                <w:rFonts w:hint="default"/>
                <w:lang w:val="en-US" w:eastAsia="zh-CN"/>
              </w:rPr>
              <w:t xml:space="preserve">      </w:t>
            </w:r>
          </w:p>
          <w:p>
            <w:pPr>
              <w:widowControl/>
              <w:snapToGrid/>
              <w:spacing w:line="280" w:lineRule="exact"/>
              <w:ind w:right="21" w:rightChars="10"/>
              <w:textAlignment w:val="center"/>
              <w:rPr>
                <w:rFonts w:hint="eastAsia"/>
                <w:lang w:val="en-US" w:eastAsia="zh-CN"/>
              </w:rPr>
            </w:pPr>
            <w:r>
              <w:rPr>
                <w:rFonts w:hint="eastAsia"/>
                <w:lang w:val="en-US" w:eastAsia="zh-CN"/>
              </w:rPr>
              <w:t>《职业健康监护管理办法》</w:t>
            </w:r>
          </w:p>
          <w:p>
            <w:pPr>
              <w:widowControl/>
              <w:snapToGrid/>
              <w:spacing w:line="280" w:lineRule="exact"/>
              <w:ind w:right="21" w:rightChars="10"/>
              <w:textAlignment w:val="center"/>
              <w:rPr>
                <w:rFonts w:hint="eastAsia"/>
                <w:lang w:val="en-US" w:eastAsia="zh-CN"/>
              </w:rPr>
            </w:pPr>
            <w:r>
              <w:rPr>
                <w:rFonts w:hint="eastAsia"/>
                <w:lang w:val="en-US" w:eastAsia="zh-CN"/>
              </w:rPr>
              <w:t>《职业病诊断与鉴定管理办法》</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pStyle w:val="4"/>
              <w:ind w:left="0" w:leftChars="0" w:firstLine="0" w:firstLineChars="0"/>
              <w:rPr>
                <w:rFonts w:hint="eastAsia"/>
                <w:lang w:val="en-US" w:eastAsia="zh-CN"/>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112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320223221000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对隐瞒技术、工艺、设备、材料所产生的职业病危害而采用的处罚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lang w:val="en-US" w:eastAsia="zh-CN"/>
              </w:rPr>
            </w:pPr>
            <w:r>
              <w:rPr>
                <w:rFonts w:hint="eastAsia"/>
                <w:lang w:val="en-US" w:eastAsia="zh-CN"/>
              </w:rPr>
              <w:t>《中华人民共和国职业病防治法》</w:t>
            </w:r>
          </w:p>
          <w:p>
            <w:pPr>
              <w:widowControl/>
              <w:snapToGrid/>
              <w:spacing w:line="280" w:lineRule="exact"/>
              <w:ind w:right="21" w:rightChars="10"/>
              <w:textAlignment w:val="center"/>
              <w:rPr>
                <w:rFonts w:hint="eastAsia"/>
                <w:lang w:val="en-US" w:eastAsia="zh-CN"/>
              </w:rPr>
            </w:pPr>
            <w:r>
              <w:rPr>
                <w:rFonts w:hint="eastAsia"/>
                <w:lang w:val="en-US" w:eastAsia="zh-CN"/>
              </w:rPr>
              <w:t>《工作场所职业卫生监督管理规定》</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pStyle w:val="4"/>
              <w:ind w:left="0" w:leftChars="0" w:firstLine="0" w:firstLineChars="0"/>
              <w:rPr>
                <w:rFonts w:hint="eastAsia"/>
                <w:lang w:val="en-US" w:eastAsia="zh-CN"/>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8"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113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320223223000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对可能发生急性职业损伤的有毒、有害工作场所、放射工作场所或者放射性同位素的运输、贮存不符合规定的处罚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lang w:val="en-US" w:eastAsia="zh-CN"/>
              </w:rPr>
            </w:pPr>
            <w:r>
              <w:rPr>
                <w:rFonts w:hint="eastAsia"/>
                <w:lang w:val="en-US" w:eastAsia="zh-CN"/>
              </w:rPr>
              <w:t>《中华人民共和国职业病防治法》</w:t>
            </w:r>
          </w:p>
          <w:p>
            <w:pPr>
              <w:widowControl/>
              <w:snapToGrid/>
              <w:spacing w:line="280" w:lineRule="exact"/>
              <w:ind w:right="21" w:rightChars="10"/>
              <w:textAlignment w:val="center"/>
              <w:rPr>
                <w:rFonts w:hint="eastAsia"/>
                <w:lang w:val="en-US" w:eastAsia="zh-CN"/>
              </w:rPr>
            </w:pPr>
            <w:r>
              <w:rPr>
                <w:rFonts w:hint="eastAsia"/>
                <w:lang w:val="en-US" w:eastAsia="zh-CN"/>
              </w:rPr>
              <w:t>《工作场所职业卫生监督管理规定》</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pStyle w:val="4"/>
              <w:ind w:left="0" w:leftChars="0" w:firstLine="0" w:firstLineChars="0"/>
              <w:rPr>
                <w:rFonts w:hint="eastAsia"/>
                <w:lang w:val="en-US" w:eastAsia="zh-CN"/>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114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320223224000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对使用国家明令禁止使用的可能产生职业病危害的设备或者材料的处罚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lang w:val="en-US" w:eastAsia="zh-CN"/>
              </w:rPr>
            </w:pPr>
            <w:r>
              <w:rPr>
                <w:rFonts w:hint="eastAsia"/>
                <w:lang w:val="en-US" w:eastAsia="zh-CN"/>
              </w:rPr>
              <w:t>《中华人民共和国职业病防治法》</w:t>
            </w:r>
          </w:p>
          <w:p>
            <w:pPr>
              <w:widowControl/>
              <w:snapToGrid/>
              <w:spacing w:line="280" w:lineRule="exact"/>
              <w:ind w:right="21" w:rightChars="10"/>
              <w:textAlignment w:val="center"/>
              <w:rPr>
                <w:rFonts w:hint="eastAsia"/>
                <w:lang w:val="en-US" w:eastAsia="zh-CN"/>
              </w:rPr>
            </w:pPr>
            <w:r>
              <w:rPr>
                <w:rFonts w:hint="eastAsia"/>
                <w:lang w:val="en-US" w:eastAsia="zh-CN"/>
              </w:rPr>
              <w:t>《工作场所职业卫生监督管理规定》</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pStyle w:val="4"/>
              <w:ind w:left="0" w:leftChars="0" w:firstLine="0" w:firstLineChars="0"/>
              <w:rPr>
                <w:rFonts w:hint="eastAsia"/>
                <w:lang w:val="en-US" w:eastAsia="zh-CN"/>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1"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115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320223225000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对将产生职业病危害的作业转移给没有职业病防护条件的单位和个人，或者没有职业病防护条件的单位和个人接受产生职业病危害的作业的处罚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lang w:val="en-US" w:eastAsia="zh-CN"/>
              </w:rPr>
            </w:pPr>
            <w:r>
              <w:rPr>
                <w:rFonts w:hint="eastAsia"/>
                <w:lang w:val="en-US" w:eastAsia="zh-CN"/>
              </w:rPr>
              <w:t>《中华人民共和国职业病防治法》</w:t>
            </w:r>
          </w:p>
          <w:p>
            <w:pPr>
              <w:widowControl/>
              <w:snapToGrid/>
              <w:spacing w:line="280" w:lineRule="exact"/>
              <w:ind w:right="21" w:rightChars="10"/>
              <w:textAlignment w:val="center"/>
              <w:rPr>
                <w:rFonts w:hint="eastAsia"/>
                <w:lang w:val="en-US" w:eastAsia="zh-CN"/>
              </w:rPr>
            </w:pPr>
            <w:r>
              <w:rPr>
                <w:rFonts w:hint="eastAsia"/>
                <w:lang w:val="en-US" w:eastAsia="zh-CN"/>
              </w:rPr>
              <w:t>《工作场所职业卫生监督管理规定》</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pStyle w:val="4"/>
              <w:ind w:left="0" w:leftChars="0" w:firstLine="0" w:firstLineChars="0"/>
              <w:rPr>
                <w:rFonts w:hint="eastAsia"/>
                <w:lang w:val="en-US" w:eastAsia="zh-CN"/>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1"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116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320223226000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对擅自拆除、停止使用职业病防护设备或者应急救援设施的处罚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lang w:val="en-US" w:eastAsia="zh-CN"/>
              </w:rPr>
            </w:pPr>
            <w:r>
              <w:rPr>
                <w:rFonts w:hint="eastAsia"/>
                <w:lang w:val="en-US" w:eastAsia="zh-CN"/>
              </w:rPr>
              <w:t>《中华人民共和国职业病防治法》</w:t>
            </w:r>
          </w:p>
          <w:p>
            <w:pPr>
              <w:widowControl/>
              <w:snapToGrid/>
              <w:spacing w:line="280" w:lineRule="exact"/>
              <w:ind w:right="21" w:rightChars="10"/>
              <w:textAlignment w:val="center"/>
              <w:rPr>
                <w:rFonts w:hint="eastAsia"/>
                <w:lang w:val="en-US" w:eastAsia="zh-CN"/>
              </w:rPr>
            </w:pPr>
            <w:r>
              <w:rPr>
                <w:rFonts w:hint="eastAsia"/>
                <w:lang w:val="en-US" w:eastAsia="zh-CN"/>
              </w:rPr>
              <w:t>《工作场所职业卫生监督管理规定》</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pStyle w:val="4"/>
              <w:ind w:left="0" w:leftChars="0" w:firstLine="0" w:firstLineChars="0"/>
              <w:rPr>
                <w:rFonts w:hint="eastAsia"/>
                <w:lang w:val="en-US" w:eastAsia="zh-CN"/>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0"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i w:val="0"/>
                <w:iCs w:val="0"/>
                <w:color w:val="000000"/>
                <w:kern w:val="0"/>
                <w:sz w:val="21"/>
                <w:szCs w:val="21"/>
                <w:u w:val="none"/>
                <w:lang w:val="en-US" w:eastAsia="zh-CN" w:bidi="ar"/>
              </w:rPr>
              <w:t>117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bidi="ar"/>
              </w:rPr>
            </w:pPr>
            <w:r>
              <w:rPr>
                <w:rFonts w:hint="eastAsia" w:hAnsi="宋体" w:eastAsia="宋体"/>
                <w:color w:val="auto"/>
                <w:sz w:val="21"/>
                <w:szCs w:val="21"/>
                <w:highlight w:val="none"/>
                <w:lang w:val="en-US" w:eastAsia="zh-CN" w:bidi="ar"/>
              </w:rPr>
              <w:t>320223227000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bidi="ar"/>
              </w:rPr>
            </w:pPr>
            <w:r>
              <w:rPr>
                <w:rFonts w:hint="eastAsia" w:hAnsi="宋体" w:eastAsia="宋体"/>
                <w:color w:val="auto"/>
                <w:sz w:val="21"/>
                <w:szCs w:val="21"/>
                <w:highlight w:val="none"/>
                <w:lang w:val="en-US" w:eastAsia="zh-CN" w:bidi="ar"/>
              </w:rPr>
              <w:t>对安排未经职业健康检查的劳动者、有职业禁忌的劳动者、未成年工或者孕期、哺乳期女职工从事接触职业病危害的作业或者禁忌作业的处罚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lang w:val="en-US" w:eastAsia="zh-CN"/>
              </w:rPr>
            </w:pPr>
            <w:r>
              <w:rPr>
                <w:rFonts w:hint="eastAsia"/>
                <w:lang w:val="en-US" w:eastAsia="zh-CN"/>
              </w:rPr>
              <w:t>《中华人民共和国职业病防治法》</w:t>
            </w:r>
          </w:p>
          <w:p>
            <w:pPr>
              <w:widowControl/>
              <w:snapToGrid/>
              <w:spacing w:line="280" w:lineRule="exact"/>
              <w:ind w:right="21" w:rightChars="10"/>
              <w:textAlignment w:val="center"/>
              <w:rPr>
                <w:rFonts w:hint="eastAsia"/>
                <w:lang w:val="en-US" w:eastAsia="zh-CN"/>
              </w:rPr>
            </w:pPr>
            <w:r>
              <w:rPr>
                <w:rFonts w:hint="eastAsia"/>
                <w:lang w:val="en-US" w:eastAsia="zh-CN"/>
              </w:rPr>
              <w:t>《工作场所职业卫生监督管理规定》</w:t>
            </w:r>
          </w:p>
          <w:p>
            <w:pPr>
              <w:widowControl/>
              <w:snapToGrid/>
              <w:spacing w:line="280" w:lineRule="exact"/>
              <w:ind w:right="21" w:rightChars="10"/>
              <w:textAlignment w:val="center"/>
              <w:rPr>
                <w:rFonts w:hint="eastAsia"/>
                <w:lang w:val="en-US" w:eastAsia="zh-CN"/>
              </w:rPr>
            </w:pPr>
            <w:r>
              <w:rPr>
                <w:rFonts w:hint="eastAsia"/>
                <w:lang w:val="en-US" w:eastAsia="zh-CN"/>
              </w:rPr>
              <w:t>《用人单位职业健康监护监督管理办法》</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pStyle w:val="4"/>
              <w:ind w:left="0" w:leftChars="0" w:firstLine="0" w:firstLineChars="0"/>
              <w:rPr>
                <w:rFonts w:hint="eastAsia"/>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bl>
    <w:p>
      <w:pPr>
        <w:widowControl/>
        <w:snapToGrid/>
        <w:spacing w:line="280" w:lineRule="exact"/>
        <w:ind w:left="21" w:leftChars="10" w:right="21" w:rightChars="10" w:firstLine="420" w:firstLineChars="200"/>
        <w:textAlignment w:val="center"/>
        <w:rPr>
          <w:rFonts w:hint="default" w:hAnsi="宋体" w:eastAsia="宋体"/>
          <w:color w:val="auto"/>
          <w:sz w:val="21"/>
          <w:szCs w:val="21"/>
          <w:highlight w:val="none"/>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Times New Roman" w:hAnsi="Times New Roman"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eastAsia" w:ascii="方正仿宋_GBK" w:hAnsi="方正仿宋_GBK" w:eastAsia="方正仿宋_GBK" w:cs="方正仿宋_GBK"/>
          <w:sz w:val="32"/>
          <w:szCs w:val="32"/>
        </w:rPr>
      </w:pPr>
    </w:p>
    <w:sectPr>
      <w:footerReference r:id="rId9" w:type="default"/>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422"/>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eastAsiaTheme="minorEastAsia"/>
                              <w:sz w:val="28"/>
                              <w:szCs w:val="28"/>
                              <w:lang w:eastAsia="zh-CN"/>
                            </w:rPr>
                          </w:pP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eastAsia="方正仿宋_GBK" w:cs="Times New Roman"/>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default" w:ascii="Times New Roman" w:hAnsi="Times New Roman" w:cs="Times New Roman" w:eastAsiaTheme="minorEastAsia"/>
                        <w:sz w:val="28"/>
                        <w:szCs w:val="28"/>
                        <w:lang w:eastAsia="zh-CN"/>
                      </w:rPr>
                    </w:pP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eastAsia="方正仿宋_GBK" w:cs="Times New Roman"/>
                        <w:sz w:val="28"/>
                        <w:szCs w:val="28"/>
                      </w:rPr>
                      <w:t>—</w:t>
                    </w: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ascii="Times New Roman" w:hAnsi="Times New Roman" w:cs="Times New Roman"/>
        <w:sz w:val="28"/>
        <w:szCs w:val="28"/>
      </w:rPr>
    </w:pPr>
    <w:r>
      <w:rPr>
        <w:sz w:val="28"/>
        <w:szCs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8"/>
                              <w:szCs w:val="28"/>
                            </w:rPr>
                          </w:pP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eastAsia="方正仿宋_GBK" w:cs="Times New Roman"/>
                              <w:sz w:val="28"/>
                              <w:szCs w:val="28"/>
                            </w:rPr>
                            <w:t>—</w:t>
                          </w:r>
                        </w:p>
                        <w:p>
                          <w:pPr>
                            <w:pStyle w:val="2"/>
                            <w:rPr>
                              <w:rFonts w:hint="default" w:ascii="Times New Roman" w:hAnsi="Times New Roman" w:cs="Times New Roman"/>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8"/>
                        <w:szCs w:val="28"/>
                      </w:rPr>
                    </w:pP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eastAsia="方正仿宋_GBK" w:cs="Times New Roman"/>
                        <w:sz w:val="28"/>
                        <w:szCs w:val="28"/>
                      </w:rPr>
                      <w:t>—</w:t>
                    </w:r>
                  </w:p>
                  <w:p>
                    <w:pPr>
                      <w:pStyle w:val="2"/>
                      <w:rPr>
                        <w:rFonts w:hint="default" w:ascii="Times New Roman" w:hAnsi="Times New Roman" w:cs="Times New Roman"/>
                        <w:sz w:val="28"/>
                        <w:szCs w:val="28"/>
                      </w:rPr>
                    </w:pPr>
                  </w:p>
                </w:txbxContent>
              </v:textbox>
            </v:shape>
          </w:pict>
        </mc:Fallback>
      </mc:AlternateContent>
    </w:r>
    <w:r>
      <w:rPr>
        <w:rFonts w:hint="eastAsia"/>
        <w:sz w:val="28"/>
        <w:szCs w:val="28"/>
        <w:lang w:val="en-US" w:eastAsia="zh-CN"/>
      </w:rPr>
      <w:t xml:space="preserve">  </w:t>
    </w:r>
  </w:p>
  <w:p>
    <w:pPr>
      <w:pStyle w:val="2"/>
      <w:jc w:val="center"/>
      <w:rPr>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F80E7A"/>
    <w:rsid w:val="04D23246"/>
    <w:rsid w:val="24513274"/>
    <w:rsid w:val="35A24DF2"/>
    <w:rsid w:val="507136FB"/>
    <w:rsid w:val="7CF80E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Body Text First Indent 2"/>
    <w:qFormat/>
    <w:uiPriority w:val="99"/>
    <w:pPr>
      <w:widowControl w:val="0"/>
      <w:spacing w:after="0"/>
      <w:ind w:left="420" w:leftChars="200" w:firstLine="420" w:firstLineChars="200"/>
      <w:jc w:val="both"/>
    </w:pPr>
    <w:rPr>
      <w:rFonts w:ascii="Calibri" w:hAnsi="Calibri" w:eastAsia="宋体" w:cs="Times New Roman"/>
      <w:kern w:val="2"/>
      <w:sz w:val="21"/>
      <w:szCs w:val="24"/>
      <w:lang w:val="en-US" w:eastAsia="zh-CN" w:bidi="ar-SA"/>
    </w:rPr>
  </w:style>
  <w:style w:type="character" w:customStyle="1" w:styleId="7">
    <w:name w:val="font4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2021-12-01T07:17:00Z</dcterms:created>
  <dc:creator>huyss</dc:creator>
  <cp:lastModifiedBy>Administrator</cp:lastModifiedBy>
  <cp:lastPrinted>2021-12-09T09:11:43Z</cp:lastPrinted>
  <dcterms:modified xsi:type="dcterms:W3CDTF">2021-12-09T09:25:41Z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B5C2D7341B344C85859DD9B3E17E0ED0</vt:lpwstr>
  </property>
</Properties>
</file>